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1651163</wp:posOffset>
            </wp:positionH>
            <wp:positionV relativeFrom="paragraph">
              <wp:posOffset>200025</wp:posOffset>
            </wp:positionV>
            <wp:extent cx="2428894" cy="2244421"/>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8894" cy="2244421"/>
                    </a:xfrm>
                    <a:prstGeom prst="rect"/>
                    <a:ln/>
                  </pic:spPr>
                </pic:pic>
              </a:graphicData>
            </a:graphic>
          </wp:anchor>
        </w:drawing>
      </w:r>
    </w:p>
    <w:p w:rsidR="00000000" w:rsidDel="00000000" w:rsidP="00000000" w:rsidRDefault="00000000" w:rsidRPr="00000000" w14:paraId="00000002">
      <w:pPr>
        <w:spacing w:after="0" w:before="0" w:line="240" w:lineRule="auto"/>
        <w:rPr/>
      </w:pPr>
      <w:r w:rsidDel="00000000" w:rsidR="00000000" w:rsidRPr="00000000">
        <w:rPr>
          <w:rtl w:val="0"/>
        </w:rPr>
      </w:r>
    </w:p>
    <w:p w:rsidR="00000000" w:rsidDel="00000000" w:rsidP="00000000" w:rsidRDefault="00000000" w:rsidRPr="00000000" w14:paraId="00000003">
      <w:pPr>
        <w:spacing w:after="0" w:before="0" w:line="240" w:lineRule="auto"/>
        <w:rPr/>
      </w:pPr>
      <w:r w:rsidDel="00000000" w:rsidR="00000000" w:rsidRPr="00000000">
        <w:rPr>
          <w:rtl w:val="0"/>
        </w:rPr>
      </w:r>
    </w:p>
    <w:p w:rsidR="00000000" w:rsidDel="00000000" w:rsidP="00000000" w:rsidRDefault="00000000" w:rsidRPr="00000000" w14:paraId="00000004">
      <w:pPr>
        <w:spacing w:after="0" w:before="0" w:line="240" w:lineRule="auto"/>
        <w:rPr/>
      </w:pPr>
      <w:r w:rsidDel="00000000" w:rsidR="00000000" w:rsidRPr="00000000">
        <w:rPr>
          <w:rtl w:val="0"/>
        </w:rPr>
      </w:r>
    </w:p>
    <w:p w:rsidR="00000000" w:rsidDel="00000000" w:rsidP="00000000" w:rsidRDefault="00000000" w:rsidRPr="00000000" w14:paraId="00000005">
      <w:pPr>
        <w:spacing w:after="0" w:before="0" w:line="240" w:lineRule="auto"/>
        <w:rPr/>
      </w:pP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rtl w:val="0"/>
        </w:rPr>
      </w:r>
    </w:p>
    <w:p w:rsidR="00000000" w:rsidDel="00000000" w:rsidP="00000000" w:rsidRDefault="00000000" w:rsidRPr="00000000" w14:paraId="00000007">
      <w:pPr>
        <w:spacing w:after="0" w:before="0" w:line="240" w:lineRule="auto"/>
        <w:rPr/>
      </w:pPr>
      <w:r w:rsidDel="00000000" w:rsidR="00000000" w:rsidRPr="00000000">
        <w:rPr>
          <w:rtl w:val="0"/>
        </w:rPr>
      </w:r>
    </w:p>
    <w:p w:rsidR="00000000" w:rsidDel="00000000" w:rsidP="00000000" w:rsidRDefault="00000000" w:rsidRPr="00000000" w14:paraId="00000008">
      <w:pPr>
        <w:spacing w:after="0" w:before="0" w:line="240" w:lineRule="auto"/>
        <w:rPr/>
      </w:pPr>
      <w:r w:rsidDel="00000000" w:rsidR="00000000" w:rsidRPr="00000000">
        <w:rPr>
          <w:rtl w:val="0"/>
        </w:rPr>
      </w:r>
    </w:p>
    <w:p w:rsidR="00000000" w:rsidDel="00000000" w:rsidP="00000000" w:rsidRDefault="00000000" w:rsidRPr="00000000" w14:paraId="00000009">
      <w:pPr>
        <w:spacing w:after="0" w:before="0" w:line="240" w:lineRule="auto"/>
        <w:rPr/>
      </w:pPr>
      <w:r w:rsidDel="00000000" w:rsidR="00000000" w:rsidRPr="00000000">
        <w:rPr>
          <w:rtl w:val="0"/>
        </w:rPr>
      </w:r>
    </w:p>
    <w:p w:rsidR="00000000" w:rsidDel="00000000" w:rsidP="00000000" w:rsidRDefault="00000000" w:rsidRPr="00000000" w14:paraId="0000000A">
      <w:pPr>
        <w:spacing w:after="0" w:before="0" w:line="240" w:lineRule="auto"/>
        <w:rPr/>
      </w:pPr>
      <w:r w:rsidDel="00000000" w:rsidR="00000000" w:rsidRPr="00000000">
        <w:rPr>
          <w:rtl w:val="0"/>
        </w:rPr>
      </w:r>
    </w:p>
    <w:p w:rsidR="00000000" w:rsidDel="00000000" w:rsidP="00000000" w:rsidRDefault="00000000" w:rsidRPr="00000000" w14:paraId="0000000B">
      <w:pPr>
        <w:spacing w:after="0" w:before="0" w:line="240" w:lineRule="auto"/>
        <w:jc w:val="center"/>
        <w:rPr>
          <w:sz w:val="44"/>
          <w:szCs w:val="44"/>
        </w:rPr>
      </w:pPr>
      <w:r w:rsidDel="00000000" w:rsidR="00000000" w:rsidRPr="00000000">
        <w:rPr>
          <w:rtl w:val="0"/>
        </w:rPr>
      </w:r>
    </w:p>
    <w:p w:rsidR="00000000" w:rsidDel="00000000" w:rsidP="00000000" w:rsidRDefault="00000000" w:rsidRPr="00000000" w14:paraId="0000000C">
      <w:pPr>
        <w:spacing w:after="0" w:before="0" w:line="240" w:lineRule="auto"/>
        <w:jc w:val="center"/>
        <w:rPr>
          <w:sz w:val="44"/>
          <w:szCs w:val="44"/>
        </w:rPr>
      </w:pPr>
      <w:r w:rsidDel="00000000" w:rsidR="00000000" w:rsidRPr="00000000">
        <w:rPr>
          <w:rtl w:val="0"/>
        </w:rPr>
      </w:r>
    </w:p>
    <w:p w:rsidR="00000000" w:rsidDel="00000000" w:rsidP="00000000" w:rsidRDefault="00000000" w:rsidRPr="00000000" w14:paraId="0000000D">
      <w:pPr>
        <w:spacing w:after="0" w:before="0" w:line="240" w:lineRule="auto"/>
        <w:jc w:val="center"/>
        <w:rPr>
          <w:sz w:val="44"/>
          <w:szCs w:val="44"/>
        </w:rPr>
      </w:pPr>
      <w:r w:rsidDel="00000000" w:rsidR="00000000" w:rsidRPr="00000000">
        <w:rPr>
          <w:rtl w:val="0"/>
        </w:rPr>
      </w:r>
    </w:p>
    <w:p w:rsidR="00000000" w:rsidDel="00000000" w:rsidP="00000000" w:rsidRDefault="00000000" w:rsidRPr="00000000" w14:paraId="0000000E">
      <w:pPr>
        <w:spacing w:after="0" w:before="0" w:line="240" w:lineRule="auto"/>
        <w:jc w:val="center"/>
        <w:rPr>
          <w:sz w:val="44"/>
          <w:szCs w:val="44"/>
        </w:rPr>
      </w:pPr>
      <w:r w:rsidDel="00000000" w:rsidR="00000000" w:rsidRPr="00000000">
        <w:rPr>
          <w:rtl w:val="0"/>
        </w:rPr>
      </w:r>
    </w:p>
    <w:p w:rsidR="00000000" w:rsidDel="00000000" w:rsidP="00000000" w:rsidRDefault="00000000" w:rsidRPr="00000000" w14:paraId="0000000F">
      <w:pPr>
        <w:spacing w:after="0" w:before="0" w:line="240" w:lineRule="auto"/>
        <w:jc w:val="center"/>
        <w:rPr>
          <w:sz w:val="44"/>
          <w:szCs w:val="44"/>
        </w:rPr>
      </w:pPr>
      <w:r w:rsidDel="00000000" w:rsidR="00000000" w:rsidRPr="00000000">
        <w:rPr>
          <w:rtl w:val="0"/>
        </w:rPr>
      </w:r>
    </w:p>
    <w:p w:rsidR="00000000" w:rsidDel="00000000" w:rsidP="00000000" w:rsidRDefault="00000000" w:rsidRPr="00000000" w14:paraId="00000010">
      <w:pPr>
        <w:spacing w:after="0" w:before="0" w:line="240" w:lineRule="auto"/>
        <w:jc w:val="center"/>
        <w:rPr>
          <w:sz w:val="44"/>
          <w:szCs w:val="4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4a4b4d"/>
          <w:sz w:val="52"/>
          <w:szCs w:val="52"/>
        </w:rPr>
      </w:pPr>
      <w:r w:rsidDel="00000000" w:rsidR="00000000" w:rsidRPr="00000000">
        <w:rPr>
          <w:b w:val="1"/>
          <w:color w:val="4a4b4d"/>
          <w:sz w:val="52"/>
          <w:szCs w:val="52"/>
          <w:rtl w:val="0"/>
        </w:rPr>
        <w:t xml:space="preserve">APPEL À PROJETS 2023</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a4b4d"/>
          <w:sz w:val="46"/>
          <w:szCs w:val="46"/>
        </w:rPr>
      </w:pPr>
      <w:r w:rsidDel="00000000" w:rsidR="00000000" w:rsidRPr="00000000">
        <w:rPr>
          <w:color w:val="4a4b4d"/>
          <w:sz w:val="46"/>
          <w:szCs w:val="46"/>
          <w:rtl w:val="0"/>
        </w:rPr>
        <w:t xml:space="preserve">NATIONAL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a4b4d"/>
          <w:sz w:val="46"/>
          <w:szCs w:val="46"/>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a4b4d"/>
          <w:sz w:val="46"/>
          <w:szCs w:val="46"/>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a4b4d"/>
          <w:sz w:val="46"/>
          <w:szCs w:val="46"/>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a4b4d"/>
          <w:sz w:val="46"/>
          <w:szCs w:val="4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a4b4d"/>
          <w:sz w:val="46"/>
          <w:szCs w:val="46"/>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a4b4d"/>
          <w:sz w:val="40"/>
          <w:szCs w:val="40"/>
        </w:rPr>
      </w:pPr>
      <w:r w:rsidDel="00000000" w:rsidR="00000000" w:rsidRPr="00000000">
        <w:rPr>
          <w:color w:val="4a4b4d"/>
          <w:sz w:val="40"/>
          <w:szCs w:val="40"/>
          <w:rtl w:val="0"/>
        </w:rPr>
        <w:t xml:space="preserve">Soutien à la lutte contre la précarité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a4b4d"/>
          <w:sz w:val="40"/>
          <w:szCs w:val="40"/>
        </w:rPr>
      </w:pPr>
      <w:r w:rsidDel="00000000" w:rsidR="00000000" w:rsidRPr="00000000">
        <w:rPr>
          <w:color w:val="4a4b4d"/>
          <w:sz w:val="40"/>
          <w:szCs w:val="40"/>
          <w:rtl w:val="0"/>
        </w:rPr>
        <w:t xml:space="preserve">énergétique dans le logement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a4b4d"/>
          <w:sz w:val="40"/>
          <w:szCs w:val="40"/>
        </w:rPr>
      </w:pPr>
      <w:r w:rsidDel="00000000" w:rsidR="00000000" w:rsidRPr="00000000">
        <w:rPr>
          <w:rtl w:val="0"/>
        </w:rPr>
      </w:r>
    </w:p>
    <w:p w:rsidR="00000000" w:rsidDel="00000000" w:rsidP="00000000" w:rsidRDefault="00000000" w:rsidRPr="00000000" w14:paraId="0000001B">
      <w:pPr>
        <w:spacing w:line="240" w:lineRule="auto"/>
        <w:jc w:val="center"/>
        <w:rPr>
          <w:b w:val="1"/>
          <w:color w:val="4a4b4d"/>
          <w:sz w:val="40"/>
          <w:szCs w:val="40"/>
        </w:rPr>
      </w:pPr>
      <w:r w:rsidDel="00000000" w:rsidR="00000000" w:rsidRPr="00000000">
        <w:rPr>
          <w:b w:val="1"/>
          <w:color w:val="4a4b4d"/>
          <w:sz w:val="40"/>
          <w:szCs w:val="40"/>
          <w:rtl w:val="0"/>
        </w:rPr>
        <w:t xml:space="preserve">Cahier des charges</w:t>
      </w:r>
    </w:p>
    <w:p w:rsidR="00000000" w:rsidDel="00000000" w:rsidP="00000000" w:rsidRDefault="00000000" w:rsidRPr="00000000" w14:paraId="0000001C">
      <w:pPr>
        <w:spacing w:line="240" w:lineRule="auto"/>
        <w:jc w:val="center"/>
        <w:rPr>
          <w:b w:val="1"/>
          <w:color w:val="4a4b4d"/>
          <w:sz w:val="40"/>
          <w:szCs w:val="40"/>
        </w:rPr>
      </w:pPr>
      <w:r w:rsidDel="00000000" w:rsidR="00000000" w:rsidRPr="00000000">
        <w:rPr>
          <w:rtl w:val="0"/>
        </w:rPr>
      </w:r>
    </w:p>
    <w:p w:rsidR="00000000" w:rsidDel="00000000" w:rsidP="00000000" w:rsidRDefault="00000000" w:rsidRPr="00000000" w14:paraId="0000001D">
      <w:pPr>
        <w:spacing w:line="240" w:lineRule="auto"/>
        <w:jc w:val="center"/>
        <w:rPr>
          <w:color w:val="4a4b4d"/>
          <w:sz w:val="46"/>
          <w:szCs w:val="4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line="240" w:lineRule="auto"/>
        <w:jc w:val="center"/>
        <w:rPr>
          <w:color w:val="4a4b4d"/>
          <w:sz w:val="46"/>
          <w:szCs w:val="46"/>
        </w:rPr>
      </w:pPr>
      <w:r w:rsidDel="00000000" w:rsidR="00000000" w:rsidRPr="00000000">
        <w:rPr>
          <w:rtl w:val="0"/>
        </w:rPr>
      </w:r>
    </w:p>
    <w:p w:rsidR="00000000" w:rsidDel="00000000" w:rsidP="00000000" w:rsidRDefault="00000000" w:rsidRPr="00000000" w14:paraId="0000001F">
      <w:pPr>
        <w:spacing w:after="0" w:before="0" w:line="240" w:lineRule="auto"/>
        <w:jc w:val="center"/>
        <w:rPr>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0" w:before="0" w:line="240" w:lineRule="auto"/>
        <w:rPr>
          <w:b w:val="1"/>
          <w:color w:val="45818e"/>
          <w:sz w:val="28"/>
          <w:szCs w:val="28"/>
        </w:rPr>
      </w:pPr>
      <w:r w:rsidDel="00000000" w:rsidR="00000000" w:rsidRPr="00000000">
        <w:rPr>
          <w:b w:val="1"/>
          <w:color w:val="45818e"/>
          <w:sz w:val="28"/>
          <w:szCs w:val="28"/>
          <w:rtl w:val="0"/>
        </w:rPr>
        <w:t xml:space="preserve">Préambule</w:t>
      </w:r>
    </w:p>
    <w:p w:rsidR="00000000" w:rsidDel="00000000" w:rsidP="00000000" w:rsidRDefault="00000000" w:rsidRPr="00000000" w14:paraId="00000021">
      <w:pPr>
        <w:spacing w:after="0" w:before="0" w:line="240" w:lineRule="auto"/>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color w:val="4a4b4d"/>
          <w:sz w:val="24"/>
          <w:szCs w:val="24"/>
          <w:rtl w:val="0"/>
        </w:rPr>
        <w:t xml:space="preserve">L'invasion de l'Ukraine par la Russie a été l'événement marquant de l'année 2022, caractérisé avant tout par l'horreur de la guerre et ses conséquences meurtrières sur les civils. De manière indirecte, cette crise a entraîné une hausse exponentielle des prix de l'énergie, mettant en évidence notre vulnérabilité face à la fluctuation des prix de cette ressource pourtant essentielle pour que tout un chacun puisse s’assurer un niveau de vie décent.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color w:val="4a4b4d"/>
          <w:sz w:val="24"/>
          <w:szCs w:val="24"/>
          <w:rtl w:val="0"/>
        </w:rPr>
        <w:t xml:space="preserve">Dans ce contexte, l’ambition d’Énergie Solidaire prend tout son sens : que chacun puisse réduire durablement sa facture d'énergie et subvenir à ses besoins. L’enjeu est tout autant environnemental que social. De nombreuses associations agissent sur leur territoire, pour aller à la rencontre des ménages en situation de précarité énergétique, proposer des solutions adaptées et les accompagner dans leur mise en œuvre. Mais elles manquent de moyens.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color w:val="4a4b4d"/>
          <w:sz w:val="24"/>
          <w:szCs w:val="24"/>
          <w:rtl w:val="0"/>
        </w:rPr>
        <w:t xml:space="preserve">Par son action de soutien aux actions locales de lutte contre la précarité énergétique, Énergie Solidaire a pour ambition que chacun, quel que soit son milieu ou sa situation économique, ait accès aux solutions adaptées pour se chauffer,  vivre dans un logement sain, et se prémunir des vagues de chaleur qui ne devraient malheureusement que s’accentuer à mesure que le dérèglement climatique reste sans réponse concrète.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color w:val="4a4b4d"/>
          <w:sz w:val="24"/>
          <w:szCs w:val="24"/>
          <w:rtl w:val="0"/>
        </w:rPr>
        <w:t xml:space="preserve">En faisant appel à la générosité des producteurs, fournisseurs et consommateurs d'énergie renouvelable, Énergie Solidaire sensibilise tous les publics à une cause souvent méconnue de détresse humaine, la précarité énergétique dans le logement, et leur offre la possibilité de contribuer aux actions visant à la réduire, grâce à leurs dons. En renforçant les moyens et la visibilité des structures associatives dédiées à la lutte contre la précarité énergétique sur leur territoire, Énergie Solidaire renforce leurs actions au plus près des ménages touchés.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color w:val="4a4b4d"/>
          <w:sz w:val="24"/>
          <w:szCs w:val="24"/>
          <w:rtl w:val="0"/>
        </w:rPr>
        <w:t xml:space="preserve">Fort de plus de 4200 micro-donateurs à ce jour, le fonds de dotation Énergie Solidaire souhaite allouer, dans le cadre de cet appel à projets, une enveloppe totale de 400 000 € à destination d'associations porteuses de programmes  d’accompagnement des ménages « modestes » et « très modestes » à la rénovation complète et performante de leur logement seront sélectionnés, pour une mise en œuvre à partir de 2024. </w:t>
      </w:r>
      <w:r w:rsidDel="00000000" w:rsidR="00000000" w:rsidRPr="00000000">
        <w:rPr>
          <w:rtl w:val="0"/>
        </w:rPr>
      </w:r>
    </w:p>
    <w:p w:rsidR="00000000" w:rsidDel="00000000" w:rsidP="00000000" w:rsidRDefault="00000000" w:rsidRPr="00000000" w14:paraId="0000002B">
      <w:pPr>
        <w:spacing w:after="0" w:before="0" w:line="240" w:lineRule="auto"/>
        <w:rPr/>
      </w:pPr>
      <w:r w:rsidDel="00000000" w:rsidR="00000000" w:rsidRPr="00000000">
        <w:rPr>
          <w:rtl w:val="0"/>
        </w:rPr>
      </w:r>
    </w:p>
    <w:p w:rsidR="00000000" w:rsidDel="00000000" w:rsidP="00000000" w:rsidRDefault="00000000" w:rsidRPr="00000000" w14:paraId="0000002C">
      <w:pPr>
        <w:spacing w:after="0" w:before="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0" w:before="0" w:line="240" w:lineRule="auto"/>
        <w:rPr>
          <w:b w:val="1"/>
          <w:color w:val="4a4b4d"/>
          <w:sz w:val="40"/>
          <w:szCs w:val="40"/>
        </w:rPr>
      </w:pPr>
      <w:r w:rsidDel="00000000" w:rsidR="00000000" w:rsidRPr="00000000">
        <w:rPr>
          <w:b w:val="1"/>
          <w:color w:val="4a4b4d"/>
          <w:sz w:val="40"/>
          <w:szCs w:val="40"/>
          <w:rtl w:val="0"/>
        </w:rPr>
        <w:t xml:space="preserve">Calendrier de l’appel à projets</w:t>
      </w:r>
    </w:p>
    <w:p w:rsidR="00000000" w:rsidDel="00000000" w:rsidP="00000000" w:rsidRDefault="00000000" w:rsidRPr="00000000" w14:paraId="0000002E">
      <w:pPr>
        <w:spacing w:after="0" w:before="0" w:line="240" w:lineRule="auto"/>
        <w:ind w:left="0" w:firstLine="0"/>
        <w:rPr>
          <w:color w:val="4a4b4d"/>
        </w:rPr>
      </w:pPr>
      <w:r w:rsidDel="00000000" w:rsidR="00000000" w:rsidRPr="00000000">
        <w:rPr>
          <w:rtl w:val="0"/>
        </w:rPr>
      </w:r>
    </w:p>
    <w:p w:rsidR="00000000" w:rsidDel="00000000" w:rsidP="00000000" w:rsidRDefault="00000000" w:rsidRPr="00000000" w14:paraId="0000002F">
      <w:pPr>
        <w:numPr>
          <w:ilvl w:val="0"/>
          <w:numId w:val="1"/>
        </w:numPr>
        <w:spacing w:after="0" w:before="0" w:line="240" w:lineRule="auto"/>
        <w:ind w:left="720" w:hanging="360"/>
      </w:pPr>
      <w:r w:rsidDel="00000000" w:rsidR="00000000" w:rsidRPr="00000000">
        <w:rPr>
          <w:color w:val="4a4b4d"/>
          <w:rtl w:val="0"/>
        </w:rPr>
        <w:t xml:space="preserve">Ouverture des candidatures le </w:t>
      </w:r>
      <w:r w:rsidDel="00000000" w:rsidR="00000000" w:rsidRPr="00000000">
        <w:rPr>
          <w:b w:val="1"/>
          <w:color w:val="4a4b4d"/>
          <w:rtl w:val="0"/>
        </w:rPr>
        <w:t xml:space="preserve">21 juin 2023</w:t>
      </w:r>
    </w:p>
    <w:p w:rsidR="00000000" w:rsidDel="00000000" w:rsidP="00000000" w:rsidRDefault="00000000" w:rsidRPr="00000000" w14:paraId="00000030">
      <w:pPr>
        <w:numPr>
          <w:ilvl w:val="0"/>
          <w:numId w:val="1"/>
        </w:numPr>
        <w:spacing w:after="0" w:before="0" w:line="240" w:lineRule="auto"/>
        <w:ind w:left="720" w:hanging="360"/>
      </w:pPr>
      <w:r w:rsidDel="00000000" w:rsidR="00000000" w:rsidRPr="00000000">
        <w:rPr>
          <w:color w:val="4a4b4d"/>
          <w:rtl w:val="0"/>
        </w:rPr>
        <w:t xml:space="preserve">Réception des dossiers de candidature </w:t>
      </w:r>
      <w:r w:rsidDel="00000000" w:rsidR="00000000" w:rsidRPr="00000000">
        <w:rPr>
          <w:b w:val="1"/>
          <w:color w:val="4a4b4d"/>
          <w:rtl w:val="0"/>
        </w:rPr>
        <w:t xml:space="preserve">jusqu’au 30 septembre 2023 inclus</w:t>
      </w:r>
    </w:p>
    <w:p w:rsidR="00000000" w:rsidDel="00000000" w:rsidP="00000000" w:rsidRDefault="00000000" w:rsidRPr="00000000" w14:paraId="00000031">
      <w:pPr>
        <w:numPr>
          <w:ilvl w:val="0"/>
          <w:numId w:val="1"/>
        </w:numPr>
        <w:spacing w:after="0" w:before="0" w:line="240" w:lineRule="auto"/>
        <w:ind w:left="720" w:hanging="360"/>
      </w:pPr>
      <w:r w:rsidDel="00000000" w:rsidR="00000000" w:rsidRPr="00000000">
        <w:rPr>
          <w:color w:val="4a4b4d"/>
          <w:rtl w:val="0"/>
        </w:rPr>
        <w:t xml:space="preserve">Sélection des lauréats par le Comité d’Engagement et notification des associations lauréates au plus tard le </w:t>
      </w:r>
      <w:r w:rsidDel="00000000" w:rsidR="00000000" w:rsidRPr="00000000">
        <w:rPr>
          <w:b w:val="1"/>
          <w:color w:val="4a4b4d"/>
          <w:rtl w:val="0"/>
        </w:rPr>
        <w:t xml:space="preserve">17 novembre 2023</w:t>
      </w:r>
    </w:p>
    <w:p w:rsidR="00000000" w:rsidDel="00000000" w:rsidP="00000000" w:rsidRDefault="00000000" w:rsidRPr="00000000" w14:paraId="00000032">
      <w:pPr>
        <w:spacing w:after="0" w:before="0" w:line="240" w:lineRule="auto"/>
        <w:rPr>
          <w:b w:val="1"/>
          <w:color w:val="4a4b4d"/>
        </w:rPr>
      </w:pPr>
      <w:r w:rsidDel="00000000" w:rsidR="00000000" w:rsidRPr="00000000">
        <w:rPr>
          <w:rtl w:val="0"/>
        </w:rPr>
      </w:r>
    </w:p>
    <w:p w:rsidR="00000000" w:rsidDel="00000000" w:rsidP="00000000" w:rsidRDefault="00000000" w:rsidRPr="00000000" w14:paraId="00000033">
      <w:pPr>
        <w:spacing w:after="0" w:before="0" w:line="240" w:lineRule="auto"/>
        <w:rPr>
          <w:b w:val="1"/>
          <w:color w:val="4a4b4d"/>
        </w:rPr>
      </w:pPr>
      <w:r w:rsidDel="00000000" w:rsidR="00000000" w:rsidRPr="00000000">
        <w:rPr>
          <w:rtl w:val="0"/>
        </w:rPr>
      </w:r>
    </w:p>
    <w:p w:rsidR="00000000" w:rsidDel="00000000" w:rsidP="00000000" w:rsidRDefault="00000000" w:rsidRPr="00000000" w14:paraId="00000034">
      <w:pPr>
        <w:spacing w:after="0" w:before="0" w:line="240" w:lineRule="auto"/>
        <w:rPr>
          <w:b w:val="1"/>
          <w:color w:val="4a4b4d"/>
        </w:rPr>
      </w:pPr>
      <w:r w:rsidDel="00000000" w:rsidR="00000000" w:rsidRPr="00000000">
        <w:rPr>
          <w:rtl w:val="0"/>
        </w:rPr>
      </w:r>
    </w:p>
    <w:p w:rsidR="00000000" w:rsidDel="00000000" w:rsidP="00000000" w:rsidRDefault="00000000" w:rsidRPr="00000000" w14:paraId="00000035">
      <w:pPr>
        <w:spacing w:after="0" w:before="0" w:line="240" w:lineRule="auto"/>
        <w:rPr>
          <w:b w:val="1"/>
          <w:color w:val="4a4b4d"/>
          <w:sz w:val="40"/>
          <w:szCs w:val="40"/>
        </w:rPr>
      </w:pPr>
      <w:r w:rsidDel="00000000" w:rsidR="00000000" w:rsidRPr="00000000">
        <w:rPr>
          <w:b w:val="1"/>
          <w:color w:val="4a4b4d"/>
          <w:sz w:val="40"/>
          <w:szCs w:val="40"/>
          <w:rtl w:val="0"/>
        </w:rPr>
        <w:t xml:space="preserve">Critères d’éligibilité</w:t>
      </w:r>
    </w:p>
    <w:p w:rsidR="00000000" w:rsidDel="00000000" w:rsidP="00000000" w:rsidRDefault="00000000" w:rsidRPr="00000000" w14:paraId="00000036">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37">
      <w:pPr>
        <w:spacing w:after="0" w:before="0" w:line="240" w:lineRule="auto"/>
        <w:jc w:val="both"/>
        <w:rPr>
          <w:color w:val="4a4b4d"/>
          <w:sz w:val="24"/>
          <w:szCs w:val="24"/>
        </w:rPr>
      </w:pPr>
      <w:r w:rsidDel="00000000" w:rsidR="00000000" w:rsidRPr="00000000">
        <w:rPr>
          <w:color w:val="4a4b4d"/>
          <w:sz w:val="24"/>
          <w:szCs w:val="24"/>
          <w:rtl w:val="0"/>
        </w:rPr>
        <w:t xml:space="preserve">Énergie Solidaire a vocation à soutenir tout type d’action porté par des </w:t>
      </w:r>
      <w:r w:rsidDel="00000000" w:rsidR="00000000" w:rsidRPr="00000000">
        <w:rPr>
          <w:b w:val="1"/>
          <w:color w:val="4a4b4d"/>
          <w:sz w:val="24"/>
          <w:szCs w:val="24"/>
          <w:rtl w:val="0"/>
        </w:rPr>
        <w:t xml:space="preserve">associations d’intérêt général </w:t>
      </w:r>
      <w:r w:rsidDel="00000000" w:rsidR="00000000" w:rsidRPr="00000000">
        <w:rPr>
          <w:color w:val="4a4b4d"/>
          <w:sz w:val="24"/>
          <w:szCs w:val="24"/>
          <w:rtl w:val="0"/>
        </w:rPr>
        <w:t xml:space="preserve">et visant à faire reculer la précarité énergétique dans sa composante « logement ».</w:t>
      </w:r>
    </w:p>
    <w:p w:rsidR="00000000" w:rsidDel="00000000" w:rsidP="00000000" w:rsidRDefault="00000000" w:rsidRPr="00000000" w14:paraId="00000038">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39">
      <w:pPr>
        <w:spacing w:after="0" w:before="0" w:line="240" w:lineRule="auto"/>
        <w:jc w:val="both"/>
        <w:rPr>
          <w:color w:val="4a4b4d"/>
          <w:sz w:val="24"/>
          <w:szCs w:val="24"/>
        </w:rPr>
      </w:pPr>
      <w:r w:rsidDel="00000000" w:rsidR="00000000" w:rsidRPr="00000000">
        <w:rPr>
          <w:color w:val="4a4b4d"/>
          <w:sz w:val="24"/>
          <w:szCs w:val="24"/>
          <w:rtl w:val="0"/>
        </w:rPr>
        <w:t xml:space="preserve">Dans le cadre de la distribution de cette enveloppe de 400 000 €, le Conseil d’Administration et le Comité d’Engagement du fonds de dotation Énergie Solidaire ont acté que seules les associations porteuses d’un programme entrant dans la</w:t>
      </w:r>
      <w:r w:rsidDel="00000000" w:rsidR="00000000" w:rsidRPr="00000000">
        <w:rPr>
          <w:b w:val="1"/>
          <w:color w:val="4a4b4d"/>
          <w:sz w:val="24"/>
          <w:szCs w:val="24"/>
          <w:rtl w:val="0"/>
        </w:rPr>
        <w:t xml:space="preserve"> catégorie d’action suivante étaient éligibles</w:t>
      </w:r>
      <w:r w:rsidDel="00000000" w:rsidR="00000000" w:rsidRPr="00000000">
        <w:rPr>
          <w:color w:val="4a4b4d"/>
          <w:sz w:val="24"/>
          <w:szCs w:val="24"/>
          <w:rtl w:val="0"/>
        </w:rPr>
        <w:t xml:space="preserve"> à un financement de la part du fonds de dotation :</w:t>
      </w:r>
    </w:p>
    <w:p w:rsidR="00000000" w:rsidDel="00000000" w:rsidP="00000000" w:rsidRDefault="00000000" w:rsidRPr="00000000" w14:paraId="0000003A">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3B">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3C">
      <w:pPr>
        <w:spacing w:after="0" w:before="0" w:line="240" w:lineRule="auto"/>
        <w:jc w:val="center"/>
        <w:rPr>
          <w:b w:val="1"/>
          <w:color w:val="4a4b4d"/>
          <w:sz w:val="30"/>
          <w:szCs w:val="30"/>
        </w:rPr>
      </w:pPr>
      <w:r w:rsidDel="00000000" w:rsidR="00000000" w:rsidRPr="00000000">
        <w:rPr>
          <w:b w:val="1"/>
          <w:color w:val="4a4b4d"/>
          <w:sz w:val="30"/>
          <w:szCs w:val="30"/>
          <w:rtl w:val="0"/>
        </w:rPr>
        <w:t xml:space="preserve">"Accompagnement des ménages « modestes » et « très modestes » à la rénovation complète et performante de leur logement"</w:t>
      </w:r>
    </w:p>
    <w:p w:rsidR="00000000" w:rsidDel="00000000" w:rsidP="00000000" w:rsidRDefault="00000000" w:rsidRPr="00000000" w14:paraId="0000003D">
      <w:pPr>
        <w:spacing w:after="0" w:before="0" w:line="240" w:lineRule="auto"/>
        <w:jc w:val="both"/>
        <w:rPr>
          <w:b w:val="1"/>
          <w:color w:val="4a4b4d"/>
          <w:sz w:val="30"/>
          <w:szCs w:val="30"/>
        </w:rPr>
      </w:pPr>
      <w:r w:rsidDel="00000000" w:rsidR="00000000" w:rsidRPr="00000000">
        <w:rPr>
          <w:rtl w:val="0"/>
        </w:rPr>
      </w:r>
    </w:p>
    <w:p w:rsidR="00000000" w:rsidDel="00000000" w:rsidP="00000000" w:rsidRDefault="00000000" w:rsidRPr="00000000" w14:paraId="0000003E">
      <w:pPr>
        <w:spacing w:after="0" w:before="0" w:line="240" w:lineRule="auto"/>
        <w:jc w:val="both"/>
        <w:rPr>
          <w:rFonts w:ascii="Tahoma" w:cs="Tahoma" w:eastAsia="Tahoma" w:hAnsi="Tahoma"/>
          <w:b w:val="1"/>
          <w:color w:val="4a4b4d"/>
          <w:sz w:val="40"/>
          <w:szCs w:val="40"/>
        </w:rPr>
      </w:pPr>
      <w:r w:rsidDel="00000000" w:rsidR="00000000" w:rsidRPr="00000000">
        <w:rPr>
          <w:rtl w:val="0"/>
        </w:rPr>
      </w:r>
    </w:p>
    <w:p w:rsidR="00000000" w:rsidDel="00000000" w:rsidP="00000000" w:rsidRDefault="00000000" w:rsidRPr="00000000" w14:paraId="0000003F">
      <w:pPr>
        <w:spacing w:after="0" w:before="0" w:line="240" w:lineRule="auto"/>
        <w:jc w:val="both"/>
        <w:rPr>
          <w:rFonts w:ascii="Tahoma" w:cs="Tahoma" w:eastAsia="Tahoma" w:hAnsi="Tahoma"/>
          <w:b w:val="1"/>
          <w:color w:val="4a4b4d"/>
          <w:sz w:val="40"/>
          <w:szCs w:val="40"/>
        </w:rPr>
      </w:pPr>
      <w:r w:rsidDel="00000000" w:rsidR="00000000" w:rsidRPr="00000000">
        <w:rPr>
          <w:rFonts w:ascii="Tahoma" w:cs="Tahoma" w:eastAsia="Tahoma" w:hAnsi="Tahoma"/>
          <w:b w:val="1"/>
          <w:color w:val="4a4b4d"/>
          <w:sz w:val="40"/>
          <w:szCs w:val="40"/>
          <w:rtl w:val="0"/>
        </w:rPr>
        <w:t xml:space="preserve">Cadre de l’appel à projet</w:t>
      </w:r>
    </w:p>
    <w:p w:rsidR="00000000" w:rsidDel="00000000" w:rsidP="00000000" w:rsidRDefault="00000000" w:rsidRPr="00000000" w14:paraId="00000040">
      <w:pPr>
        <w:spacing w:after="0" w:before="0" w:line="240" w:lineRule="auto"/>
        <w:jc w:val="both"/>
        <w:rPr>
          <w:rFonts w:ascii="Tahoma" w:cs="Tahoma" w:eastAsia="Tahoma" w:hAnsi="Tahoma"/>
          <w:color w:val="4a4b4d"/>
          <w:sz w:val="24"/>
          <w:szCs w:val="24"/>
        </w:rPr>
      </w:pPr>
      <w:r w:rsidDel="00000000" w:rsidR="00000000" w:rsidRPr="00000000">
        <w:rPr>
          <w:rtl w:val="0"/>
        </w:rPr>
      </w:r>
    </w:p>
    <w:p w:rsidR="00000000" w:rsidDel="00000000" w:rsidP="00000000" w:rsidRDefault="00000000" w:rsidRPr="00000000" w14:paraId="00000041">
      <w:pPr>
        <w:spacing w:after="0" w:before="0" w:line="240" w:lineRule="auto"/>
        <w:jc w:val="both"/>
        <w:rPr>
          <w:rFonts w:ascii="Tahoma" w:cs="Tahoma" w:eastAsia="Tahoma" w:hAnsi="Tahoma"/>
          <w:color w:val="4a4b4d"/>
          <w:sz w:val="24"/>
          <w:szCs w:val="24"/>
        </w:rPr>
      </w:pPr>
      <w:r w:rsidDel="00000000" w:rsidR="00000000" w:rsidRPr="00000000">
        <w:rPr>
          <w:rFonts w:ascii="Tahoma" w:cs="Tahoma" w:eastAsia="Tahoma" w:hAnsi="Tahoma"/>
          <w:color w:val="4a4b4d"/>
          <w:sz w:val="24"/>
          <w:szCs w:val="24"/>
          <w:rtl w:val="0"/>
        </w:rPr>
        <w:t xml:space="preserve">Montant minimal attribué par projet : 40 000 €</w:t>
      </w:r>
    </w:p>
    <w:p w:rsidR="00000000" w:rsidDel="00000000" w:rsidP="00000000" w:rsidRDefault="00000000" w:rsidRPr="00000000" w14:paraId="00000042">
      <w:pPr>
        <w:spacing w:after="0" w:before="0" w:line="240" w:lineRule="auto"/>
        <w:jc w:val="both"/>
        <w:rPr>
          <w:rFonts w:ascii="Tahoma" w:cs="Tahoma" w:eastAsia="Tahoma" w:hAnsi="Tahoma"/>
          <w:color w:val="4a4b4d"/>
          <w:sz w:val="24"/>
          <w:szCs w:val="24"/>
        </w:rPr>
      </w:pPr>
      <w:r w:rsidDel="00000000" w:rsidR="00000000" w:rsidRPr="00000000">
        <w:rPr>
          <w:rtl w:val="0"/>
        </w:rPr>
      </w:r>
    </w:p>
    <w:p w:rsidR="00000000" w:rsidDel="00000000" w:rsidP="00000000" w:rsidRDefault="00000000" w:rsidRPr="00000000" w14:paraId="00000043">
      <w:pPr>
        <w:spacing w:after="0" w:before="0" w:line="240" w:lineRule="auto"/>
        <w:jc w:val="both"/>
        <w:rPr>
          <w:rFonts w:ascii="Tahoma" w:cs="Tahoma" w:eastAsia="Tahoma" w:hAnsi="Tahoma"/>
          <w:color w:val="4a4b4d"/>
          <w:sz w:val="24"/>
          <w:szCs w:val="24"/>
        </w:rPr>
      </w:pPr>
      <w:r w:rsidDel="00000000" w:rsidR="00000000" w:rsidRPr="00000000">
        <w:rPr>
          <w:rFonts w:ascii="Tahoma" w:cs="Tahoma" w:eastAsia="Tahoma" w:hAnsi="Tahoma"/>
          <w:color w:val="4a4b4d"/>
          <w:sz w:val="24"/>
          <w:szCs w:val="24"/>
          <w:rtl w:val="0"/>
        </w:rPr>
        <w:t xml:space="preserve">Montant maximal attribué par projet : 100 000 €</w:t>
      </w:r>
    </w:p>
    <w:p w:rsidR="00000000" w:rsidDel="00000000" w:rsidP="00000000" w:rsidRDefault="00000000" w:rsidRPr="00000000" w14:paraId="00000044">
      <w:pPr>
        <w:spacing w:after="0" w:before="0" w:line="240" w:lineRule="auto"/>
        <w:jc w:val="both"/>
        <w:rPr>
          <w:rFonts w:ascii="Tahoma" w:cs="Tahoma" w:eastAsia="Tahoma" w:hAnsi="Tahoma"/>
          <w:color w:val="4a4b4d"/>
          <w:sz w:val="24"/>
          <w:szCs w:val="24"/>
        </w:rPr>
      </w:pPr>
      <w:r w:rsidDel="00000000" w:rsidR="00000000" w:rsidRPr="00000000">
        <w:rPr>
          <w:rtl w:val="0"/>
        </w:rPr>
      </w:r>
    </w:p>
    <w:p w:rsidR="00000000" w:rsidDel="00000000" w:rsidP="00000000" w:rsidRDefault="00000000" w:rsidRPr="00000000" w14:paraId="00000045">
      <w:pPr>
        <w:spacing w:after="0" w:before="0" w:line="240" w:lineRule="auto"/>
        <w:jc w:val="both"/>
        <w:rPr>
          <w:rFonts w:ascii="Tahoma" w:cs="Tahoma" w:eastAsia="Tahoma" w:hAnsi="Tahoma"/>
          <w:color w:val="4a4b4d"/>
          <w:sz w:val="24"/>
          <w:szCs w:val="24"/>
        </w:rPr>
      </w:pPr>
      <w:r w:rsidDel="00000000" w:rsidR="00000000" w:rsidRPr="00000000">
        <w:rPr>
          <w:rFonts w:ascii="Tahoma" w:cs="Tahoma" w:eastAsia="Tahoma" w:hAnsi="Tahoma"/>
          <w:color w:val="4a4b4d"/>
          <w:sz w:val="24"/>
          <w:szCs w:val="24"/>
          <w:rtl w:val="0"/>
        </w:rPr>
        <w:t xml:space="preserve">Durée du soutien : 2 à 4 ans</w:t>
      </w:r>
    </w:p>
    <w:p w:rsidR="00000000" w:rsidDel="00000000" w:rsidP="00000000" w:rsidRDefault="00000000" w:rsidRPr="00000000" w14:paraId="00000046">
      <w:pPr>
        <w:spacing w:after="0" w:before="0" w:line="240" w:lineRule="auto"/>
        <w:jc w:val="both"/>
        <w:rPr>
          <w:rFonts w:ascii="Tahoma" w:cs="Tahoma" w:eastAsia="Tahoma" w:hAnsi="Tahoma"/>
          <w:color w:val="4a4b4d"/>
          <w:sz w:val="24"/>
          <w:szCs w:val="24"/>
        </w:rPr>
      </w:pPr>
      <w:r w:rsidDel="00000000" w:rsidR="00000000" w:rsidRPr="00000000">
        <w:rPr>
          <w:rtl w:val="0"/>
        </w:rPr>
      </w:r>
    </w:p>
    <w:p w:rsidR="00000000" w:rsidDel="00000000" w:rsidP="00000000" w:rsidRDefault="00000000" w:rsidRPr="00000000" w14:paraId="00000047">
      <w:pPr>
        <w:spacing w:after="0" w:before="0" w:line="240" w:lineRule="auto"/>
        <w:jc w:val="both"/>
        <w:rPr>
          <w:rFonts w:ascii="Tahoma" w:cs="Tahoma" w:eastAsia="Tahoma" w:hAnsi="Tahoma"/>
          <w:color w:val="4a4b4d"/>
          <w:sz w:val="24"/>
          <w:szCs w:val="24"/>
        </w:rPr>
      </w:pPr>
      <w:r w:rsidDel="00000000" w:rsidR="00000000" w:rsidRPr="00000000">
        <w:rPr>
          <w:rtl w:val="0"/>
        </w:rPr>
      </w:r>
    </w:p>
    <w:p w:rsidR="00000000" w:rsidDel="00000000" w:rsidP="00000000" w:rsidRDefault="00000000" w:rsidRPr="00000000" w14:paraId="00000048">
      <w:pPr>
        <w:spacing w:after="0" w:before="0" w:line="240" w:lineRule="auto"/>
        <w:jc w:val="both"/>
        <w:rPr>
          <w:b w:val="1"/>
          <w:color w:val="4a4b4d"/>
          <w:sz w:val="40"/>
          <w:szCs w:val="40"/>
        </w:rPr>
      </w:pPr>
      <w:r w:rsidDel="00000000" w:rsidR="00000000" w:rsidRPr="00000000">
        <w:rPr>
          <w:rFonts w:ascii="Tahoma" w:cs="Tahoma" w:eastAsia="Tahoma" w:hAnsi="Tahoma"/>
          <w:color w:val="4a4b4d"/>
          <w:sz w:val="24"/>
          <w:szCs w:val="24"/>
          <w:rtl w:val="0"/>
        </w:rPr>
        <w:br w:type="textWrapping"/>
      </w:r>
      <w:r w:rsidDel="00000000" w:rsidR="00000000" w:rsidRPr="00000000">
        <w:rPr>
          <w:b w:val="1"/>
          <w:color w:val="4a4b4d"/>
          <w:sz w:val="40"/>
          <w:szCs w:val="40"/>
          <w:rtl w:val="0"/>
        </w:rPr>
        <w:t xml:space="preserve">Sélection des associations candidates</w:t>
      </w:r>
    </w:p>
    <w:p w:rsidR="00000000" w:rsidDel="00000000" w:rsidP="00000000" w:rsidRDefault="00000000" w:rsidRPr="00000000" w14:paraId="00000049">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4A">
      <w:pPr>
        <w:spacing w:after="0" w:before="0" w:line="240" w:lineRule="auto"/>
        <w:jc w:val="both"/>
        <w:rPr>
          <w:color w:val="4a4b4d"/>
          <w:sz w:val="24"/>
          <w:szCs w:val="24"/>
        </w:rPr>
      </w:pPr>
      <w:r w:rsidDel="00000000" w:rsidR="00000000" w:rsidRPr="00000000">
        <w:rPr>
          <w:color w:val="4a4b4d"/>
          <w:sz w:val="24"/>
          <w:szCs w:val="24"/>
          <w:rtl w:val="0"/>
        </w:rPr>
        <w:t xml:space="preserve">Les associations intéressées sont invitées à remplir un dossier de candidature joint à ce cahier des charges. Les candidatures seront examinées par le Comité d’Engagement, au regard de critères d’attribution définis au préalable.</w:t>
      </w:r>
    </w:p>
    <w:p w:rsidR="00000000" w:rsidDel="00000000" w:rsidP="00000000" w:rsidRDefault="00000000" w:rsidRPr="00000000" w14:paraId="0000004B">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4C">
      <w:pPr>
        <w:spacing w:after="0" w:before="0" w:line="240" w:lineRule="auto"/>
        <w:jc w:val="both"/>
        <w:rPr>
          <w:color w:val="4a4b4d"/>
          <w:sz w:val="24"/>
          <w:szCs w:val="24"/>
        </w:rPr>
      </w:pPr>
      <w:r w:rsidDel="00000000" w:rsidR="00000000" w:rsidRPr="00000000">
        <w:rPr>
          <w:color w:val="4a4b4d"/>
          <w:sz w:val="24"/>
          <w:szCs w:val="24"/>
          <w:rtl w:val="0"/>
        </w:rPr>
        <w:t xml:space="preserve">Pour des raisons internes au fonctionnement du dispositif Énergie Solidaire, le Conseil d’Administration du fonds a décidé de pré-sélectionner 10 candidatures parmi lesquelles le Comité d’Engagement sélectionnera les lauréats.</w:t>
      </w:r>
    </w:p>
    <w:p w:rsidR="00000000" w:rsidDel="00000000" w:rsidP="00000000" w:rsidRDefault="00000000" w:rsidRPr="00000000" w14:paraId="0000004D">
      <w:pPr>
        <w:spacing w:after="0" w:before="0" w:line="240" w:lineRule="auto"/>
        <w:rPr>
          <w:b w:val="1"/>
          <w:color w:val="4a4b4d"/>
          <w:sz w:val="40"/>
          <w:szCs w:val="40"/>
        </w:rPr>
      </w:pPr>
      <w:r w:rsidDel="00000000" w:rsidR="00000000" w:rsidRPr="00000000">
        <w:rPr>
          <w:b w:val="1"/>
          <w:color w:val="4a4b4d"/>
          <w:sz w:val="40"/>
          <w:szCs w:val="40"/>
          <w:rtl w:val="0"/>
        </w:rPr>
        <w:t xml:space="preserve">Critères d’attribution</w:t>
      </w:r>
    </w:p>
    <w:p w:rsidR="00000000" w:rsidDel="00000000" w:rsidP="00000000" w:rsidRDefault="00000000" w:rsidRPr="00000000" w14:paraId="0000004E">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4F">
      <w:pPr>
        <w:spacing w:after="0" w:before="0" w:line="240" w:lineRule="auto"/>
        <w:jc w:val="both"/>
        <w:rPr>
          <w:color w:val="4a4b4d"/>
          <w:sz w:val="24"/>
          <w:szCs w:val="24"/>
        </w:rPr>
      </w:pPr>
      <w:r w:rsidDel="00000000" w:rsidR="00000000" w:rsidRPr="00000000">
        <w:rPr>
          <w:color w:val="4a4b4d"/>
          <w:sz w:val="24"/>
          <w:szCs w:val="24"/>
          <w:rtl w:val="0"/>
        </w:rPr>
        <w:t xml:space="preserve">Voici les critères d’attribution et leur pondération qui permettront de départager les associations candidates :</w:t>
      </w:r>
    </w:p>
    <w:p w:rsidR="00000000" w:rsidDel="00000000" w:rsidP="00000000" w:rsidRDefault="00000000" w:rsidRPr="00000000" w14:paraId="00000050">
      <w:pPr>
        <w:spacing w:after="0" w:before="0" w:line="240" w:lineRule="auto"/>
        <w:jc w:val="both"/>
        <w:rPr>
          <w:color w:val="4a4b4d"/>
          <w:sz w:val="24"/>
          <w:szCs w:val="24"/>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23.599270153441"/>
        <w:gridCol w:w="1501.912540870183"/>
        <w:tblGridChange w:id="0">
          <w:tblGrid>
            <w:gridCol w:w="7523.599270153441"/>
            <w:gridCol w:w="1501.912540870183"/>
          </w:tblGrid>
        </w:tblGridChange>
      </w:tblGrid>
      <w:tr>
        <w:trPr>
          <w:cantSplit w:val="0"/>
          <w:trHeight w:val="451.8425196850394" w:hRule="atLeast"/>
          <w:tblHeader w:val="0"/>
        </w:trPr>
        <w:tc>
          <w:tcPr>
            <w:tcBorders>
              <w:top w:color="000000" w:space="0" w:sz="6" w:val="single"/>
              <w:left w:color="000000" w:space="0" w:sz="6" w:val="single"/>
              <w:bottom w:color="000000" w:space="0" w:sz="6" w:val="single"/>
              <w:right w:color="000000" w:space="0" w:sz="0" w:val="nil"/>
            </w:tcBorders>
            <w:shd w:fill="4a4b4d" w:val="clear"/>
            <w:tcMar>
              <w:top w:w="0.0" w:type="dxa"/>
              <w:left w:w="0.0" w:type="dxa"/>
              <w:bottom w:w="0.0" w:type="dxa"/>
              <w:right w:w="0.0" w:type="dxa"/>
            </w:tcMar>
            <w:vAlign w:val="top"/>
          </w:tcPr>
          <w:p w:rsidR="00000000" w:rsidDel="00000000" w:rsidP="00000000" w:rsidRDefault="00000000" w:rsidRPr="00000000" w14:paraId="00000051">
            <w:pPr>
              <w:spacing w:after="0" w:before="0" w:line="240" w:lineRule="auto"/>
              <w:jc w:val="center"/>
              <w:rPr>
                <w:b w:val="1"/>
                <w:color w:val="ffffff"/>
              </w:rPr>
            </w:pPr>
            <w:r w:rsidDel="00000000" w:rsidR="00000000" w:rsidRPr="00000000">
              <w:rPr>
                <w:b w:val="1"/>
                <w:color w:val="ffffff"/>
                <w:rtl w:val="0"/>
              </w:rPr>
              <w:t xml:space="preserve">Accompagnement des ménages modestes à la rénovation complète et performante</w:t>
            </w:r>
          </w:p>
        </w:tc>
        <w:tc>
          <w:tcPr>
            <w:tcBorders>
              <w:top w:color="000000" w:space="0" w:sz="6" w:val="single"/>
              <w:left w:color="000000" w:space="0" w:sz="0" w:val="nil"/>
              <w:bottom w:color="000000" w:space="0" w:sz="6" w:val="single"/>
              <w:right w:color="000000" w:space="0" w:sz="6" w:val="single"/>
            </w:tcBorders>
            <w:shd w:fill="4a4b4d" w:val="clear"/>
            <w:tcMar>
              <w:top w:w="0.0" w:type="dxa"/>
              <w:left w:w="0.0" w:type="dxa"/>
              <w:bottom w:w="0.0" w:type="dxa"/>
              <w:right w:w="0.0" w:type="dxa"/>
            </w:tcMar>
            <w:vAlign w:val="top"/>
          </w:tcPr>
          <w:p w:rsidR="00000000" w:rsidDel="00000000" w:rsidP="00000000" w:rsidRDefault="00000000" w:rsidRPr="00000000" w14:paraId="00000052">
            <w:pPr>
              <w:spacing w:after="0" w:before="0" w:line="240" w:lineRule="auto"/>
              <w:jc w:val="center"/>
              <w:rPr>
                <w:b w:val="1"/>
                <w:color w:val="ffffff"/>
              </w:rPr>
            </w:pPr>
            <w:r w:rsidDel="00000000" w:rsidR="00000000" w:rsidRPr="00000000">
              <w:rPr>
                <w:b w:val="1"/>
                <w:color w:val="ffffff"/>
                <w:rtl w:val="0"/>
              </w:rPr>
              <w:t xml:space="preserve">Pondération</w:t>
            </w:r>
          </w:p>
        </w:tc>
      </w:tr>
      <w:tr>
        <w:trPr>
          <w:cantSplit w:val="0"/>
          <w:trHeight w:val="451.8425196850394"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3">
            <w:pPr>
              <w:spacing w:after="0" w:before="0" w:line="240" w:lineRule="auto"/>
              <w:rPr/>
            </w:pPr>
            <w:r w:rsidDel="00000000" w:rsidR="00000000" w:rsidRPr="00000000">
              <w:rPr>
                <w:rtl w:val="0"/>
              </w:rPr>
              <w:t xml:space="preserve">Reproductibilité</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4">
            <w:pPr>
              <w:spacing w:after="0" w:before="0" w:line="240" w:lineRule="auto"/>
              <w:jc w:val="center"/>
              <w:rPr/>
            </w:pPr>
            <w:r w:rsidDel="00000000" w:rsidR="00000000" w:rsidRPr="00000000">
              <w:rPr>
                <w:rtl w:val="0"/>
              </w:rPr>
              <w:t xml:space="preserve">15 %</w:t>
            </w:r>
          </w:p>
        </w:tc>
      </w:tr>
      <w:tr>
        <w:trPr>
          <w:cantSplit w:val="0"/>
          <w:trHeight w:val="451.8425196850394"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5">
            <w:pPr>
              <w:spacing w:after="0" w:before="0" w:line="240" w:lineRule="auto"/>
              <w:rPr/>
            </w:pPr>
            <w:r w:rsidDel="00000000" w:rsidR="00000000" w:rsidRPr="00000000">
              <w:rPr>
                <w:rtl w:val="0"/>
              </w:rPr>
              <w:t xml:space="preserve">Expérience &amp; travail en réseau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6">
            <w:pPr>
              <w:spacing w:after="0" w:before="0" w:line="240" w:lineRule="auto"/>
              <w:jc w:val="center"/>
              <w:rPr/>
            </w:pPr>
            <w:r w:rsidDel="00000000" w:rsidR="00000000" w:rsidRPr="00000000">
              <w:rPr>
                <w:rtl w:val="0"/>
              </w:rPr>
              <w:t xml:space="preserve">20 %</w:t>
            </w:r>
          </w:p>
        </w:tc>
      </w:tr>
      <w:tr>
        <w:trPr>
          <w:cantSplit w:val="0"/>
          <w:trHeight w:val="451.8425196850394"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7">
            <w:pPr>
              <w:spacing w:after="0" w:before="0" w:line="240" w:lineRule="auto"/>
              <w:rPr/>
            </w:pPr>
            <w:r w:rsidDel="00000000" w:rsidR="00000000" w:rsidRPr="00000000">
              <w:rPr>
                <w:rtl w:val="0"/>
              </w:rPr>
              <w:t xml:space="preserve">Performance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8">
            <w:pPr>
              <w:spacing w:after="0" w:before="0" w:line="240" w:lineRule="auto"/>
              <w:jc w:val="center"/>
              <w:rPr/>
            </w:pPr>
            <w:r w:rsidDel="00000000" w:rsidR="00000000" w:rsidRPr="00000000">
              <w:rPr>
                <w:rtl w:val="0"/>
              </w:rPr>
              <w:t xml:space="preserve">25 %</w:t>
            </w:r>
          </w:p>
        </w:tc>
      </w:tr>
      <w:tr>
        <w:trPr>
          <w:cantSplit w:val="0"/>
          <w:trHeight w:val="451.8425196850394"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9">
            <w:pPr>
              <w:spacing w:after="0" w:before="0" w:line="240" w:lineRule="auto"/>
              <w:rPr/>
            </w:pPr>
            <w:r w:rsidDel="00000000" w:rsidR="00000000" w:rsidRPr="00000000">
              <w:rPr>
                <w:rtl w:val="0"/>
              </w:rPr>
              <w:t xml:space="preserve">Implication des ménages &amp; clarté et solidité du parcours</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A">
            <w:pPr>
              <w:spacing w:after="0" w:before="0" w:line="240" w:lineRule="auto"/>
              <w:jc w:val="center"/>
              <w:rPr/>
            </w:pPr>
            <w:r w:rsidDel="00000000" w:rsidR="00000000" w:rsidRPr="00000000">
              <w:rPr>
                <w:rtl w:val="0"/>
              </w:rPr>
              <w:t xml:space="preserve">25 %</w:t>
            </w:r>
          </w:p>
        </w:tc>
      </w:tr>
      <w:tr>
        <w:trPr>
          <w:cantSplit w:val="0"/>
          <w:trHeight w:val="451.8425196850394"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B">
            <w:pPr>
              <w:spacing w:after="0" w:before="0" w:line="240" w:lineRule="auto"/>
              <w:rPr/>
            </w:pPr>
            <w:r w:rsidDel="00000000" w:rsidR="00000000" w:rsidRPr="00000000">
              <w:rPr>
                <w:rtl w:val="0"/>
              </w:rPr>
              <w:t xml:space="preserve">Évaluation d’impact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C">
            <w:pPr>
              <w:spacing w:after="0" w:before="0" w:line="240" w:lineRule="auto"/>
              <w:jc w:val="center"/>
              <w:rPr/>
            </w:pPr>
            <w:r w:rsidDel="00000000" w:rsidR="00000000" w:rsidRPr="00000000">
              <w:rPr>
                <w:rtl w:val="0"/>
              </w:rPr>
              <w:t xml:space="preserve">15 %</w:t>
            </w:r>
          </w:p>
        </w:tc>
      </w:tr>
      <w:tr>
        <w:trPr>
          <w:cantSplit w:val="0"/>
          <w:trHeight w:val="451.8425196850394"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D">
            <w:pPr>
              <w:spacing w:after="0" w:before="0" w:line="240" w:lineRule="auto"/>
              <w:jc w:val="right"/>
              <w:rPr>
                <w:b w:val="1"/>
              </w:rPr>
            </w:pPr>
            <w:r w:rsidDel="00000000" w:rsidR="00000000" w:rsidRPr="00000000">
              <w:rPr>
                <w:b w:val="1"/>
                <w:rtl w:val="0"/>
              </w:rPr>
              <w:t xml:space="preserve">TOTAL</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E">
            <w:pPr>
              <w:spacing w:after="0" w:before="0" w:line="240" w:lineRule="auto"/>
              <w:jc w:val="center"/>
              <w:rPr>
                <w:b w:val="1"/>
              </w:rPr>
            </w:pPr>
            <w:r w:rsidDel="00000000" w:rsidR="00000000" w:rsidRPr="00000000">
              <w:rPr>
                <w:b w:val="1"/>
                <w:rtl w:val="0"/>
              </w:rPr>
              <w:t xml:space="preserve">100 %</w:t>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4a4b4d"/>
          <w:sz w:val="24"/>
          <w:szCs w:val="24"/>
        </w:rPr>
      </w:pPr>
      <w:r w:rsidDel="00000000" w:rsidR="00000000" w:rsidRPr="00000000">
        <w:rPr>
          <w:rtl w:val="0"/>
        </w:rPr>
      </w:r>
    </w:p>
    <w:p w:rsidR="00000000" w:rsidDel="00000000" w:rsidP="00000000" w:rsidRDefault="00000000" w:rsidRPr="00000000" w14:paraId="00000062">
      <w:pPr>
        <w:spacing w:after="0" w:before="0" w:line="240" w:lineRule="auto"/>
        <w:rPr>
          <w:b w:val="1"/>
          <w:color w:val="4a4b4d"/>
          <w:sz w:val="40"/>
          <w:szCs w:val="40"/>
        </w:rPr>
      </w:pPr>
      <w:r w:rsidDel="00000000" w:rsidR="00000000" w:rsidRPr="00000000">
        <w:rPr>
          <w:b w:val="1"/>
          <w:color w:val="4a4b4d"/>
          <w:sz w:val="40"/>
          <w:szCs w:val="40"/>
          <w:rtl w:val="0"/>
        </w:rPr>
        <w:t xml:space="preserve">Critère « libre »</w:t>
      </w:r>
    </w:p>
    <w:p w:rsidR="00000000" w:rsidDel="00000000" w:rsidP="00000000" w:rsidRDefault="00000000" w:rsidRPr="00000000" w14:paraId="00000063">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64">
      <w:pPr>
        <w:spacing w:after="0" w:before="0" w:line="240" w:lineRule="auto"/>
        <w:jc w:val="both"/>
        <w:rPr>
          <w:color w:val="4a4b4d"/>
          <w:sz w:val="24"/>
          <w:szCs w:val="24"/>
        </w:rPr>
      </w:pPr>
      <w:r w:rsidDel="00000000" w:rsidR="00000000" w:rsidRPr="00000000">
        <w:rPr>
          <w:color w:val="4a4b4d"/>
          <w:sz w:val="24"/>
          <w:szCs w:val="24"/>
          <w:rtl w:val="0"/>
        </w:rPr>
        <w:t xml:space="preserve">Le Conseil d’Administration et le Comité d’Engagement du fonds ont décidé de proposer un critère « libre » pour lequel on invite les candidats à nous expliquer avec leurs mots en quoi leur programme répond à une ou plusieurs des thématiques listées ci-dessous :</w:t>
      </w:r>
    </w:p>
    <w:p w:rsidR="00000000" w:rsidDel="00000000" w:rsidP="00000000" w:rsidRDefault="00000000" w:rsidRPr="00000000" w14:paraId="00000065">
      <w:pPr>
        <w:spacing w:after="0" w:before="0" w:line="240" w:lineRule="auto"/>
        <w:jc w:val="both"/>
        <w:rPr>
          <w:color w:val="4a4b4d"/>
          <w:sz w:val="24"/>
          <w:szCs w:val="24"/>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08.5354330708662"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6">
            <w:pPr>
              <w:spacing w:after="0" w:before="0" w:line="240" w:lineRule="auto"/>
              <w:jc w:val="center"/>
              <w:rPr>
                <w:color w:val="333333"/>
                <w:sz w:val="24"/>
                <w:szCs w:val="24"/>
              </w:rPr>
            </w:pPr>
            <w:r w:rsidDel="00000000" w:rsidR="00000000" w:rsidRPr="00000000">
              <w:rPr>
                <w:color w:val="333333"/>
                <w:sz w:val="24"/>
                <w:szCs w:val="24"/>
                <w:rtl w:val="0"/>
              </w:rPr>
              <w:t xml:space="preserve">Recours aux énergies renouvelables</w:t>
            </w:r>
          </w:p>
        </w:tc>
      </w:tr>
      <w:tr>
        <w:trPr>
          <w:cantSplit w:val="0"/>
          <w:trHeight w:val="508.5354330708662"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spacing w:after="0" w:before="0" w:line="240" w:lineRule="auto"/>
              <w:jc w:val="center"/>
              <w:rPr>
                <w:color w:val="333333"/>
                <w:sz w:val="24"/>
                <w:szCs w:val="24"/>
              </w:rPr>
            </w:pPr>
            <w:r w:rsidDel="00000000" w:rsidR="00000000" w:rsidRPr="00000000">
              <w:rPr>
                <w:color w:val="333333"/>
                <w:sz w:val="24"/>
                <w:szCs w:val="24"/>
                <w:rtl w:val="0"/>
              </w:rPr>
              <w:t xml:space="preserve">Recours aux matériaux bio-sourcés</w:t>
            </w:r>
          </w:p>
        </w:tc>
      </w:tr>
      <w:tr>
        <w:trPr>
          <w:cantSplit w:val="0"/>
          <w:trHeight w:val="508.5354330708662"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8">
            <w:pPr>
              <w:spacing w:after="0" w:before="0" w:line="240" w:lineRule="auto"/>
              <w:jc w:val="center"/>
              <w:rPr>
                <w:color w:val="333333"/>
                <w:sz w:val="24"/>
                <w:szCs w:val="24"/>
              </w:rPr>
            </w:pPr>
            <w:r w:rsidDel="00000000" w:rsidR="00000000" w:rsidRPr="00000000">
              <w:rPr>
                <w:color w:val="333333"/>
                <w:sz w:val="24"/>
                <w:szCs w:val="24"/>
                <w:rtl w:val="0"/>
              </w:rPr>
              <w:t xml:space="preserve">Actions de formation à destination des professionnels de l’accompagnement</w:t>
            </w:r>
          </w:p>
        </w:tc>
      </w:tr>
      <w:tr>
        <w:trPr>
          <w:cantSplit w:val="0"/>
          <w:trHeight w:val="508.5354330708662"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9">
            <w:pPr>
              <w:spacing w:after="0" w:before="0" w:line="240" w:lineRule="auto"/>
              <w:jc w:val="center"/>
              <w:rPr>
                <w:color w:val="333333"/>
                <w:sz w:val="24"/>
                <w:szCs w:val="24"/>
              </w:rPr>
            </w:pPr>
            <w:r w:rsidDel="00000000" w:rsidR="00000000" w:rsidRPr="00000000">
              <w:rPr>
                <w:color w:val="333333"/>
                <w:sz w:val="24"/>
                <w:szCs w:val="24"/>
                <w:rtl w:val="0"/>
              </w:rPr>
              <w:t xml:space="preserve">Mobilisation des locataires</w:t>
            </w:r>
          </w:p>
        </w:tc>
      </w:tr>
      <w:tr>
        <w:trPr>
          <w:cantSplit w:val="0"/>
          <w:trHeight w:val="508.5354330708662"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A">
            <w:pPr>
              <w:spacing w:after="0" w:before="0" w:line="240" w:lineRule="auto"/>
              <w:jc w:val="center"/>
              <w:rPr>
                <w:color w:val="333333"/>
                <w:sz w:val="24"/>
                <w:szCs w:val="24"/>
              </w:rPr>
            </w:pPr>
            <w:r w:rsidDel="00000000" w:rsidR="00000000" w:rsidRPr="00000000">
              <w:rPr>
                <w:color w:val="333333"/>
                <w:sz w:val="24"/>
                <w:szCs w:val="24"/>
                <w:rtl w:val="0"/>
              </w:rPr>
              <w:t xml:space="preserve">Médiation bailleurs-locataires</w:t>
            </w:r>
          </w:p>
        </w:tc>
      </w:tr>
      <w:tr>
        <w:trPr>
          <w:cantSplit w:val="0"/>
          <w:trHeight w:val="508.5354330708662"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B">
            <w:pPr>
              <w:spacing w:after="0" w:before="0" w:line="240" w:lineRule="auto"/>
              <w:jc w:val="center"/>
              <w:rPr>
                <w:color w:val="333333"/>
                <w:sz w:val="24"/>
                <w:szCs w:val="24"/>
              </w:rPr>
            </w:pPr>
            <w:r w:rsidDel="00000000" w:rsidR="00000000" w:rsidRPr="00000000">
              <w:rPr>
                <w:color w:val="333333"/>
                <w:sz w:val="24"/>
                <w:szCs w:val="24"/>
                <w:rtl w:val="0"/>
              </w:rPr>
              <w:t xml:space="preserve">Actions à destination des copropriétés</w:t>
            </w:r>
          </w:p>
        </w:tc>
      </w:tr>
      <w:tr>
        <w:trPr>
          <w:cantSplit w:val="0"/>
          <w:trHeight w:val="508.5354330708662"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C">
            <w:pPr>
              <w:spacing w:after="0" w:before="0" w:line="240" w:lineRule="auto"/>
              <w:jc w:val="center"/>
              <w:rPr>
                <w:color w:val="333333"/>
                <w:sz w:val="24"/>
                <w:szCs w:val="24"/>
              </w:rPr>
            </w:pPr>
            <w:r w:rsidDel="00000000" w:rsidR="00000000" w:rsidRPr="00000000">
              <w:rPr>
                <w:color w:val="333333"/>
                <w:sz w:val="24"/>
                <w:szCs w:val="24"/>
                <w:rtl w:val="0"/>
              </w:rPr>
              <w:t xml:space="preserve">Actions à destination des personnes âgées ou en situation de handicap</w:t>
            </w:r>
          </w:p>
        </w:tc>
      </w:tr>
      <w:tr>
        <w:trPr>
          <w:cantSplit w:val="0"/>
          <w:trHeight w:val="508.5354330708662"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D">
            <w:pPr>
              <w:spacing w:after="0" w:before="0" w:line="240" w:lineRule="auto"/>
              <w:jc w:val="center"/>
              <w:rPr>
                <w:color w:val="333333"/>
                <w:sz w:val="24"/>
                <w:szCs w:val="24"/>
              </w:rPr>
            </w:pPr>
            <w:r w:rsidDel="00000000" w:rsidR="00000000" w:rsidRPr="00000000">
              <w:rPr>
                <w:color w:val="333333"/>
                <w:sz w:val="24"/>
                <w:szCs w:val="24"/>
                <w:rtl w:val="0"/>
              </w:rPr>
              <w:t xml:space="preserve">Action de tiers-financement (avance de subventions pour la réalisation des travaux)</w:t>
            </w:r>
          </w:p>
        </w:tc>
      </w:tr>
      <w:tr>
        <w:trPr>
          <w:cantSplit w:val="0"/>
          <w:trHeight w:val="508.5354330708662"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E">
            <w:pPr>
              <w:spacing w:after="0" w:before="0" w:line="240" w:lineRule="auto"/>
              <w:jc w:val="center"/>
              <w:rPr>
                <w:color w:val="333333"/>
                <w:sz w:val="24"/>
                <w:szCs w:val="24"/>
              </w:rPr>
            </w:pPr>
            <w:r w:rsidDel="00000000" w:rsidR="00000000" w:rsidRPr="00000000">
              <w:rPr>
                <w:color w:val="333333"/>
                <w:sz w:val="24"/>
                <w:szCs w:val="24"/>
                <w:rtl w:val="0"/>
              </w:rPr>
              <w:t xml:space="preserve">Zéro reste à charge</w:t>
            </w:r>
          </w:p>
        </w:tc>
      </w:tr>
    </w:tbl>
    <w:p w:rsidR="00000000" w:rsidDel="00000000" w:rsidP="00000000" w:rsidRDefault="00000000" w:rsidRPr="00000000" w14:paraId="0000006F">
      <w:pPr>
        <w:spacing w:line="240" w:lineRule="auto"/>
        <w:jc w:val="both"/>
        <w:rPr>
          <w:color w:val="4a4b4d"/>
          <w:sz w:val="24"/>
          <w:szCs w:val="24"/>
        </w:rPr>
      </w:pPr>
      <w:r w:rsidDel="00000000" w:rsidR="00000000" w:rsidRPr="00000000">
        <w:rPr>
          <w:rtl w:val="0"/>
        </w:rPr>
      </w:r>
    </w:p>
    <w:p w:rsidR="00000000" w:rsidDel="00000000" w:rsidP="00000000" w:rsidRDefault="00000000" w:rsidRPr="00000000" w14:paraId="00000070">
      <w:pPr>
        <w:spacing w:line="240" w:lineRule="auto"/>
        <w:jc w:val="both"/>
        <w:rPr>
          <w:color w:val="4a4b4d"/>
          <w:sz w:val="24"/>
          <w:szCs w:val="24"/>
        </w:rPr>
      </w:pPr>
      <w:r w:rsidDel="00000000" w:rsidR="00000000" w:rsidRPr="00000000">
        <w:rPr>
          <w:rtl w:val="0"/>
        </w:rPr>
      </w:r>
    </w:p>
    <w:p w:rsidR="00000000" w:rsidDel="00000000" w:rsidP="00000000" w:rsidRDefault="00000000" w:rsidRPr="00000000" w14:paraId="00000071">
      <w:pPr>
        <w:spacing w:after="0" w:before="0" w:line="240" w:lineRule="auto"/>
        <w:rPr>
          <w:b w:val="1"/>
          <w:color w:val="4a4b4d"/>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72">
      <w:pPr>
        <w:spacing w:after="0" w:before="0" w:line="240" w:lineRule="auto"/>
        <w:rPr>
          <w:b w:val="1"/>
          <w:color w:val="4a4b4d"/>
          <w:sz w:val="40"/>
          <w:szCs w:val="40"/>
        </w:rPr>
      </w:pPr>
      <w:r w:rsidDel="00000000" w:rsidR="00000000" w:rsidRPr="00000000">
        <w:rPr>
          <w:b w:val="1"/>
          <w:color w:val="4a4b4d"/>
          <w:sz w:val="40"/>
          <w:szCs w:val="40"/>
          <w:rtl w:val="0"/>
        </w:rPr>
        <w:t xml:space="preserve">Communication et valorisation</w:t>
      </w:r>
    </w:p>
    <w:p w:rsidR="00000000" w:rsidDel="00000000" w:rsidP="00000000" w:rsidRDefault="00000000" w:rsidRPr="00000000" w14:paraId="00000073">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74">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75">
      <w:pPr>
        <w:spacing w:after="0" w:before="0" w:line="240" w:lineRule="auto"/>
        <w:jc w:val="both"/>
        <w:rPr>
          <w:color w:val="4a4b4d"/>
          <w:sz w:val="24"/>
          <w:szCs w:val="24"/>
        </w:rPr>
      </w:pPr>
      <w:r w:rsidDel="00000000" w:rsidR="00000000" w:rsidRPr="00000000">
        <w:rPr>
          <w:color w:val="4a4b4d"/>
          <w:sz w:val="24"/>
          <w:szCs w:val="24"/>
          <w:rtl w:val="0"/>
        </w:rPr>
        <w:t xml:space="preserve">Le présent appel à projets revêt un tripe objectif : soutenir la lutte contre la précarité énergétique, fidéliser nos micro-donateurs actuels, et convaincre les clients d’Enercoop n’ayant pas encore sauté le pas de souscrire à leur tour.</w:t>
      </w:r>
    </w:p>
    <w:p w:rsidR="00000000" w:rsidDel="00000000" w:rsidP="00000000" w:rsidRDefault="00000000" w:rsidRPr="00000000" w14:paraId="00000076">
      <w:pPr>
        <w:spacing w:after="0" w:before="0" w:line="240" w:lineRule="auto"/>
        <w:jc w:val="both"/>
        <w:rPr>
          <w:color w:val="4a4b4d"/>
          <w:sz w:val="24"/>
          <w:szCs w:val="24"/>
        </w:rPr>
      </w:pPr>
      <w:r w:rsidDel="00000000" w:rsidR="00000000" w:rsidRPr="00000000">
        <w:rPr>
          <w:rtl w:val="0"/>
        </w:rPr>
      </w:r>
    </w:p>
    <w:p w:rsidR="00000000" w:rsidDel="00000000" w:rsidP="00000000" w:rsidRDefault="00000000" w:rsidRPr="00000000" w14:paraId="00000077">
      <w:pPr>
        <w:spacing w:after="0" w:before="0" w:line="240" w:lineRule="auto"/>
        <w:rPr>
          <w:color w:val="4a4b4d"/>
          <w:sz w:val="24"/>
          <w:szCs w:val="24"/>
        </w:rPr>
      </w:pPr>
      <w:r w:rsidDel="00000000" w:rsidR="00000000" w:rsidRPr="00000000">
        <w:rPr>
          <w:color w:val="4a4b4d"/>
          <w:sz w:val="24"/>
          <w:szCs w:val="24"/>
          <w:rtl w:val="0"/>
        </w:rPr>
        <w:t xml:space="preserve">C’est pourquoi chaque lauréat du présent appel à projets s’engage à :</w:t>
      </w:r>
    </w:p>
    <w:p w:rsidR="00000000" w:rsidDel="00000000" w:rsidP="00000000" w:rsidRDefault="00000000" w:rsidRPr="00000000" w14:paraId="00000078">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79">
      <w:pPr>
        <w:numPr>
          <w:ilvl w:val="0"/>
          <w:numId w:val="3"/>
        </w:numPr>
        <w:spacing w:after="0" w:before="0" w:line="240" w:lineRule="auto"/>
        <w:ind w:left="720" w:hanging="360"/>
      </w:pPr>
      <w:r w:rsidDel="00000000" w:rsidR="00000000" w:rsidRPr="00000000">
        <w:rPr>
          <w:color w:val="4a4b4d"/>
          <w:sz w:val="24"/>
          <w:szCs w:val="24"/>
          <w:rtl w:val="0"/>
        </w:rPr>
        <w:t xml:space="preserve">Mentionner le partenariat avec Énergie Solidaire sur l’ensemble de ses outils promotionnels et de communication, pendant toute la durée de la convention de partenariat ;</w:t>
      </w:r>
    </w:p>
    <w:p w:rsidR="00000000" w:rsidDel="00000000" w:rsidP="00000000" w:rsidRDefault="00000000" w:rsidRPr="00000000" w14:paraId="0000007A">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7B">
      <w:pPr>
        <w:numPr>
          <w:ilvl w:val="0"/>
          <w:numId w:val="3"/>
        </w:numPr>
        <w:spacing w:after="0" w:before="0" w:line="240" w:lineRule="auto"/>
        <w:ind w:left="720" w:hanging="360"/>
      </w:pPr>
      <w:r w:rsidDel="00000000" w:rsidR="00000000" w:rsidRPr="00000000">
        <w:rPr>
          <w:color w:val="4a4b4d"/>
          <w:sz w:val="24"/>
          <w:szCs w:val="24"/>
          <w:rtl w:val="0"/>
        </w:rPr>
        <w:t xml:space="preserve">Permettre à Énergie Solidaire d’afficher sur l’ensemble de ses outils de communication le logo de l’association ainsi que les informations relatives au projet soutenu dans le cadre de ce partenariat (après validation par l’association des documents qui la concerne) ;</w:t>
      </w:r>
    </w:p>
    <w:p w:rsidR="00000000" w:rsidDel="00000000" w:rsidP="00000000" w:rsidRDefault="00000000" w:rsidRPr="00000000" w14:paraId="0000007C">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7D">
      <w:pPr>
        <w:numPr>
          <w:ilvl w:val="0"/>
          <w:numId w:val="3"/>
        </w:numPr>
        <w:spacing w:after="0" w:before="0" w:line="240" w:lineRule="auto"/>
        <w:ind w:left="720" w:hanging="360"/>
      </w:pPr>
      <w:r w:rsidDel="00000000" w:rsidR="00000000" w:rsidRPr="00000000">
        <w:rPr>
          <w:color w:val="4a4b4d"/>
          <w:sz w:val="24"/>
          <w:szCs w:val="24"/>
          <w:rtl w:val="0"/>
        </w:rPr>
        <w:t xml:space="preserve">Permettre à Énergie Solidaire de réaliser des actions de promotion du présent partenariat. Voici une liste non exhaustive de formes que cette promotion peut prendre :</w:t>
      </w:r>
    </w:p>
    <w:p w:rsidR="00000000" w:rsidDel="00000000" w:rsidP="00000000" w:rsidRDefault="00000000" w:rsidRPr="00000000" w14:paraId="0000007E">
      <w:pPr>
        <w:numPr>
          <w:ilvl w:val="1"/>
          <w:numId w:val="3"/>
        </w:numPr>
        <w:spacing w:after="0" w:before="0" w:line="240" w:lineRule="auto"/>
        <w:ind w:left="1440" w:hanging="360"/>
      </w:pPr>
      <w:r w:rsidDel="00000000" w:rsidR="00000000" w:rsidRPr="00000000">
        <w:rPr>
          <w:color w:val="4a4b4d"/>
          <w:sz w:val="24"/>
          <w:szCs w:val="24"/>
          <w:rtl w:val="0"/>
        </w:rPr>
        <w:t xml:space="preserve">articles sur le site web d’Énergie Solidaire</w:t>
      </w:r>
    </w:p>
    <w:p w:rsidR="00000000" w:rsidDel="00000000" w:rsidP="00000000" w:rsidRDefault="00000000" w:rsidRPr="00000000" w14:paraId="0000007F">
      <w:pPr>
        <w:numPr>
          <w:ilvl w:val="1"/>
          <w:numId w:val="3"/>
        </w:numPr>
        <w:spacing w:after="0" w:before="0" w:line="240" w:lineRule="auto"/>
        <w:ind w:left="1440" w:hanging="360"/>
      </w:pPr>
      <w:r w:rsidDel="00000000" w:rsidR="00000000" w:rsidRPr="00000000">
        <w:rPr>
          <w:color w:val="4a4b4d"/>
          <w:sz w:val="24"/>
          <w:szCs w:val="24"/>
          <w:rtl w:val="0"/>
        </w:rPr>
        <w:t xml:space="preserve">témoignages de bénéficiaires du programme (écrits ou filmés)</w:t>
      </w:r>
    </w:p>
    <w:p w:rsidR="00000000" w:rsidDel="00000000" w:rsidP="00000000" w:rsidRDefault="00000000" w:rsidRPr="00000000" w14:paraId="00000080">
      <w:pPr>
        <w:numPr>
          <w:ilvl w:val="1"/>
          <w:numId w:val="3"/>
        </w:numPr>
        <w:spacing w:after="0" w:before="0" w:line="240" w:lineRule="auto"/>
        <w:ind w:left="1440" w:hanging="360"/>
      </w:pPr>
      <w:r w:rsidDel="00000000" w:rsidR="00000000" w:rsidRPr="00000000">
        <w:rPr>
          <w:color w:val="4a4b4d"/>
          <w:sz w:val="24"/>
          <w:szCs w:val="24"/>
          <w:rtl w:val="0"/>
        </w:rPr>
        <w:t xml:space="preserve">interviews des porteurs de projet (écrite ou filmée)</w:t>
      </w:r>
    </w:p>
    <w:p w:rsidR="00000000" w:rsidDel="00000000" w:rsidP="00000000" w:rsidRDefault="00000000" w:rsidRPr="00000000" w14:paraId="00000081">
      <w:pPr>
        <w:numPr>
          <w:ilvl w:val="1"/>
          <w:numId w:val="3"/>
        </w:numPr>
        <w:spacing w:after="0" w:before="0" w:line="240" w:lineRule="auto"/>
        <w:ind w:left="1440" w:hanging="360"/>
      </w:pPr>
      <w:r w:rsidDel="00000000" w:rsidR="00000000" w:rsidRPr="00000000">
        <w:rPr>
          <w:color w:val="4a4b4d"/>
          <w:sz w:val="24"/>
          <w:szCs w:val="24"/>
          <w:rtl w:val="0"/>
        </w:rPr>
        <w:t xml:space="preserve">réalisation d’infographies ou illustrations sur le projet</w:t>
      </w:r>
    </w:p>
    <w:p w:rsidR="00000000" w:rsidDel="00000000" w:rsidP="00000000" w:rsidRDefault="00000000" w:rsidRPr="00000000" w14:paraId="00000082">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83">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84">
      <w:pPr>
        <w:spacing w:after="0" w:before="0" w:line="240" w:lineRule="auto"/>
        <w:rPr>
          <w:b w:val="1"/>
          <w:color w:val="4a4b4d"/>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85">
      <w:pPr>
        <w:spacing w:after="0" w:before="0" w:line="240" w:lineRule="auto"/>
        <w:rPr>
          <w:b w:val="1"/>
          <w:color w:val="4a4b4d"/>
          <w:sz w:val="40"/>
          <w:szCs w:val="40"/>
        </w:rPr>
      </w:pPr>
      <w:r w:rsidDel="00000000" w:rsidR="00000000" w:rsidRPr="00000000">
        <w:rPr>
          <w:b w:val="1"/>
          <w:color w:val="4a4b4d"/>
          <w:sz w:val="40"/>
          <w:szCs w:val="40"/>
          <w:rtl w:val="0"/>
        </w:rPr>
        <w:t xml:space="preserve">Processus de sélection</w:t>
      </w:r>
    </w:p>
    <w:p w:rsidR="00000000" w:rsidDel="00000000" w:rsidP="00000000" w:rsidRDefault="00000000" w:rsidRPr="00000000" w14:paraId="00000086">
      <w:pPr>
        <w:spacing w:after="0" w:before="0" w:line="240" w:lineRule="auto"/>
        <w:jc w:val="left"/>
        <w:rPr>
          <w:b w:val="1"/>
          <w:color w:val="4a4b4d"/>
        </w:rPr>
      </w:pPr>
      <w:r w:rsidDel="00000000" w:rsidR="00000000" w:rsidRPr="00000000">
        <w:rPr>
          <w:b w:val="1"/>
          <w:color w:val="4a4b4d"/>
        </w:rPr>
        <w:drawing>
          <wp:inline distB="114300" distT="114300" distL="114300" distR="114300">
            <wp:extent cx="5731200" cy="48768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48768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2489363</wp:posOffset>
            </wp:positionH>
            <wp:positionV relativeFrom="paragraph">
              <wp:posOffset>285750</wp:posOffset>
            </wp:positionV>
            <wp:extent cx="748349" cy="697613"/>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8349" cy="697613"/>
                    </a:xfrm>
                    <a:prstGeom prst="rect"/>
                    <a:ln/>
                  </pic:spPr>
                </pic:pic>
              </a:graphicData>
            </a:graphic>
          </wp:anchor>
        </w:drawing>
      </w:r>
    </w:p>
    <w:p w:rsidR="00000000" w:rsidDel="00000000" w:rsidP="00000000" w:rsidRDefault="00000000" w:rsidRPr="00000000" w14:paraId="00000087">
      <w:pPr>
        <w:spacing w:after="0" w:before="0" w:line="240" w:lineRule="auto"/>
        <w:jc w:val="center"/>
        <w:rPr>
          <w:b w:val="1"/>
          <w:color w:val="4a4b4d"/>
        </w:rPr>
      </w:pPr>
      <w:r w:rsidDel="00000000" w:rsidR="00000000" w:rsidRPr="00000000">
        <w:rPr>
          <w:b w:val="1"/>
          <w:color w:val="4a4b4d"/>
        </w:rPr>
        <w:drawing>
          <wp:inline distB="114300" distT="114300" distL="114300" distR="114300">
            <wp:extent cx="5731200" cy="34036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after="0" w:before="0" w:line="240" w:lineRule="auto"/>
        <w:jc w:val="center"/>
        <w:rPr>
          <w:b w:val="1"/>
          <w:color w:val="4a4b4d"/>
        </w:rPr>
      </w:pPr>
      <w:r w:rsidDel="00000000" w:rsidR="00000000" w:rsidRPr="00000000">
        <w:rPr>
          <w:rtl w:val="0"/>
        </w:rPr>
      </w:r>
    </w:p>
    <w:p w:rsidR="00000000" w:rsidDel="00000000" w:rsidP="00000000" w:rsidRDefault="00000000" w:rsidRPr="00000000" w14:paraId="00000089">
      <w:pPr>
        <w:spacing w:after="0" w:before="0" w:line="240" w:lineRule="auto"/>
        <w:rPr>
          <w:b w:val="1"/>
          <w:color w:val="4a4b4d"/>
          <w:sz w:val="40"/>
          <w:szCs w:val="40"/>
        </w:rPr>
      </w:pPr>
      <w:r w:rsidDel="00000000" w:rsidR="00000000" w:rsidRPr="00000000">
        <w:rPr>
          <w:b w:val="1"/>
          <w:color w:val="4a4b4d"/>
          <w:sz w:val="40"/>
          <w:szCs w:val="40"/>
          <w:rtl w:val="0"/>
        </w:rPr>
        <w:t xml:space="preserve">Envoi des dossiers de candidature</w:t>
      </w:r>
    </w:p>
    <w:p w:rsidR="00000000" w:rsidDel="00000000" w:rsidP="00000000" w:rsidRDefault="00000000" w:rsidRPr="00000000" w14:paraId="0000008A">
      <w:pPr>
        <w:spacing w:after="0" w:before="0" w:line="240" w:lineRule="auto"/>
        <w:rPr>
          <w:color w:val="4a4b4d"/>
          <w:sz w:val="26"/>
          <w:szCs w:val="26"/>
        </w:rPr>
      </w:pPr>
      <w:r w:rsidDel="00000000" w:rsidR="00000000" w:rsidRPr="00000000">
        <w:rPr>
          <w:rtl w:val="0"/>
        </w:rPr>
      </w:r>
    </w:p>
    <w:p w:rsidR="00000000" w:rsidDel="00000000" w:rsidP="00000000" w:rsidRDefault="00000000" w:rsidRPr="00000000" w14:paraId="0000008B">
      <w:pPr>
        <w:spacing w:after="0" w:before="0" w:line="240" w:lineRule="auto"/>
        <w:rPr>
          <w:color w:val="000080"/>
          <w:sz w:val="26"/>
          <w:szCs w:val="26"/>
        </w:rPr>
      </w:pPr>
      <w:r w:rsidDel="00000000" w:rsidR="00000000" w:rsidRPr="00000000">
        <w:rPr>
          <w:color w:val="4a4b4d"/>
          <w:sz w:val="26"/>
          <w:szCs w:val="26"/>
          <w:rtl w:val="0"/>
        </w:rPr>
        <w:t xml:space="preserve">Merci d’envoyer votre candidature par mail à l’adresse </w:t>
      </w:r>
      <w:r w:rsidDel="00000000" w:rsidR="00000000" w:rsidRPr="00000000">
        <w:rPr>
          <w:color w:val="000080"/>
          <w:sz w:val="26"/>
          <w:szCs w:val="26"/>
          <w:rtl w:val="0"/>
        </w:rPr>
        <w:t xml:space="preserve">contact@energie-solidaire.org</w:t>
      </w:r>
    </w:p>
    <w:p w:rsidR="00000000" w:rsidDel="00000000" w:rsidP="00000000" w:rsidRDefault="00000000" w:rsidRPr="00000000" w14:paraId="0000008C">
      <w:pPr>
        <w:spacing w:after="0" w:before="0" w:line="240" w:lineRule="auto"/>
        <w:rPr>
          <w:color w:val="4a4b4d"/>
          <w:sz w:val="26"/>
          <w:szCs w:val="26"/>
        </w:rPr>
      </w:pPr>
      <w:r w:rsidDel="00000000" w:rsidR="00000000" w:rsidRPr="00000000">
        <w:rPr>
          <w:rtl w:val="0"/>
        </w:rPr>
      </w:r>
    </w:p>
    <w:p w:rsidR="00000000" w:rsidDel="00000000" w:rsidP="00000000" w:rsidRDefault="00000000" w:rsidRPr="00000000" w14:paraId="0000008D">
      <w:pPr>
        <w:spacing w:after="0" w:before="0" w:line="240" w:lineRule="auto"/>
        <w:rPr>
          <w:b w:val="1"/>
          <w:color w:val="4a4b4d"/>
          <w:sz w:val="26"/>
          <w:szCs w:val="26"/>
        </w:rPr>
      </w:pPr>
      <w:r w:rsidDel="00000000" w:rsidR="00000000" w:rsidRPr="00000000">
        <w:rPr>
          <w:color w:val="4a4b4d"/>
          <w:sz w:val="26"/>
          <w:szCs w:val="26"/>
          <w:rtl w:val="0"/>
        </w:rPr>
        <w:t xml:space="preserve">Date limite de candidature : </w:t>
      </w:r>
      <w:r w:rsidDel="00000000" w:rsidR="00000000" w:rsidRPr="00000000">
        <w:rPr>
          <w:b w:val="1"/>
          <w:color w:val="4a4b4d"/>
          <w:sz w:val="26"/>
          <w:szCs w:val="26"/>
          <w:rtl w:val="0"/>
        </w:rPr>
        <w:t xml:space="preserve">30 septembre 2023 (inclus)</w:t>
      </w:r>
    </w:p>
    <w:p w:rsidR="00000000" w:rsidDel="00000000" w:rsidP="00000000" w:rsidRDefault="00000000" w:rsidRPr="00000000" w14:paraId="0000008E">
      <w:pPr>
        <w:spacing w:after="0" w:before="0" w:line="240" w:lineRule="auto"/>
        <w:rPr>
          <w:b w:val="1"/>
          <w:color w:val="4a4b4d"/>
          <w:sz w:val="26"/>
          <w:szCs w:val="26"/>
        </w:rPr>
      </w:pPr>
      <w:r w:rsidDel="00000000" w:rsidR="00000000" w:rsidRPr="00000000">
        <w:rPr>
          <w:rtl w:val="0"/>
        </w:rPr>
      </w:r>
    </w:p>
    <w:p w:rsidR="00000000" w:rsidDel="00000000" w:rsidP="00000000" w:rsidRDefault="00000000" w:rsidRPr="00000000" w14:paraId="0000008F">
      <w:pPr>
        <w:spacing w:after="0" w:before="0" w:line="240" w:lineRule="auto"/>
        <w:rPr>
          <w:b w:val="1"/>
          <w:color w:val="ff0000"/>
          <w:sz w:val="24"/>
          <w:szCs w:val="24"/>
        </w:rPr>
      </w:pPr>
      <w:r w:rsidDel="00000000" w:rsidR="00000000" w:rsidRPr="00000000">
        <w:rPr>
          <w:b w:val="1"/>
          <w:color w:val="ff0000"/>
          <w:sz w:val="24"/>
          <w:szCs w:val="24"/>
          <w:rtl w:val="0"/>
        </w:rPr>
        <w:t xml:space="preserve">/!\ Pensez-y : envoyez-nous votre dossier au plus tôt, sans attendre la date limite ! Cela nous permettra, si besoin, de vous demander des compléments d’information.</w:t>
      </w:r>
    </w:p>
    <w:p w:rsidR="00000000" w:rsidDel="00000000" w:rsidP="00000000" w:rsidRDefault="00000000" w:rsidRPr="00000000" w14:paraId="00000090">
      <w:pPr>
        <w:spacing w:after="0" w:before="0" w:line="240" w:lineRule="auto"/>
        <w:rPr>
          <w:b w:val="1"/>
          <w:color w:val="ff0000"/>
          <w:sz w:val="24"/>
          <w:szCs w:val="24"/>
        </w:rPr>
      </w:pPr>
      <w:r w:rsidDel="00000000" w:rsidR="00000000" w:rsidRPr="00000000">
        <w:rPr>
          <w:rtl w:val="0"/>
        </w:rPr>
      </w:r>
    </w:p>
    <w:p w:rsidR="00000000" w:rsidDel="00000000" w:rsidP="00000000" w:rsidRDefault="00000000" w:rsidRPr="00000000" w14:paraId="00000091">
      <w:pPr>
        <w:spacing w:after="0" w:before="0" w:line="240" w:lineRule="auto"/>
        <w:rPr>
          <w:b w:val="1"/>
          <w:color w:val="ff0000"/>
          <w:sz w:val="24"/>
          <w:szCs w:val="24"/>
        </w:rPr>
      </w:pPr>
      <w:r w:rsidDel="00000000" w:rsidR="00000000" w:rsidRPr="00000000">
        <w:rPr>
          <w:rtl w:val="0"/>
        </w:rPr>
      </w:r>
    </w:p>
    <w:p w:rsidR="00000000" w:rsidDel="00000000" w:rsidP="00000000" w:rsidRDefault="00000000" w:rsidRPr="00000000" w14:paraId="00000092">
      <w:pPr>
        <w:spacing w:after="0" w:before="0" w:line="240" w:lineRule="auto"/>
        <w:rPr>
          <w:b w:val="1"/>
          <w:color w:val="ff0000"/>
          <w:sz w:val="24"/>
          <w:szCs w:val="24"/>
        </w:rPr>
      </w:pPr>
      <w:r w:rsidDel="00000000" w:rsidR="00000000" w:rsidRPr="00000000">
        <w:rPr>
          <w:rtl w:val="0"/>
        </w:rPr>
      </w:r>
    </w:p>
    <w:p w:rsidR="00000000" w:rsidDel="00000000" w:rsidP="00000000" w:rsidRDefault="00000000" w:rsidRPr="00000000" w14:paraId="00000093">
      <w:pPr>
        <w:spacing w:after="0" w:before="0" w:line="240" w:lineRule="auto"/>
        <w:rPr>
          <w:b w:val="1"/>
          <w:color w:val="4a4b4d"/>
          <w:sz w:val="40"/>
          <w:szCs w:val="40"/>
        </w:rPr>
      </w:pPr>
      <w:r w:rsidDel="00000000" w:rsidR="00000000" w:rsidRPr="00000000">
        <w:rPr>
          <w:b w:val="1"/>
          <w:color w:val="4a4b4d"/>
          <w:sz w:val="40"/>
          <w:szCs w:val="40"/>
          <w:rtl w:val="0"/>
        </w:rPr>
        <w:t xml:space="preserve">Pièces à joindre au dossier de candidature</w:t>
      </w:r>
    </w:p>
    <w:p w:rsidR="00000000" w:rsidDel="00000000" w:rsidP="00000000" w:rsidRDefault="00000000" w:rsidRPr="00000000" w14:paraId="00000094">
      <w:pPr>
        <w:spacing w:after="0" w:before="0" w:line="240" w:lineRule="auto"/>
        <w:ind w:left="0" w:firstLine="0"/>
        <w:rPr>
          <w:color w:val="4a4b4d"/>
          <w:sz w:val="24"/>
          <w:szCs w:val="24"/>
        </w:rPr>
      </w:pPr>
      <w:r w:rsidDel="00000000" w:rsidR="00000000" w:rsidRPr="00000000">
        <w:rPr>
          <w:rtl w:val="0"/>
        </w:rPr>
      </w:r>
    </w:p>
    <w:p w:rsidR="00000000" w:rsidDel="00000000" w:rsidP="00000000" w:rsidRDefault="00000000" w:rsidRPr="00000000" w14:paraId="00000095">
      <w:pPr>
        <w:numPr>
          <w:ilvl w:val="0"/>
          <w:numId w:val="2"/>
        </w:numPr>
        <w:spacing w:after="0" w:before="0" w:line="240" w:lineRule="auto"/>
        <w:ind w:left="720" w:hanging="360"/>
      </w:pPr>
      <w:r w:rsidDel="00000000" w:rsidR="00000000" w:rsidRPr="00000000">
        <w:rPr>
          <w:color w:val="4a4b4d"/>
          <w:sz w:val="24"/>
          <w:szCs w:val="24"/>
          <w:rtl w:val="0"/>
        </w:rPr>
        <w:t xml:space="preserve">Dossier de candidature dûment rempli</w:t>
      </w:r>
    </w:p>
    <w:p w:rsidR="00000000" w:rsidDel="00000000" w:rsidP="00000000" w:rsidRDefault="00000000" w:rsidRPr="00000000" w14:paraId="00000096">
      <w:pPr>
        <w:numPr>
          <w:ilvl w:val="0"/>
          <w:numId w:val="2"/>
        </w:numPr>
        <w:spacing w:after="0" w:before="0" w:line="240" w:lineRule="auto"/>
        <w:ind w:left="720" w:hanging="360"/>
      </w:pPr>
      <w:r w:rsidDel="00000000" w:rsidR="00000000" w:rsidRPr="00000000">
        <w:rPr>
          <w:color w:val="4a4b4d"/>
          <w:sz w:val="24"/>
          <w:szCs w:val="24"/>
          <w:rtl w:val="0"/>
        </w:rPr>
        <w:t xml:space="preserve">Calendrier prévisionnel de mise en œuvre de l’action</w:t>
      </w:r>
    </w:p>
    <w:p w:rsidR="00000000" w:rsidDel="00000000" w:rsidP="00000000" w:rsidRDefault="00000000" w:rsidRPr="00000000" w14:paraId="00000097">
      <w:pPr>
        <w:numPr>
          <w:ilvl w:val="0"/>
          <w:numId w:val="2"/>
        </w:numPr>
        <w:spacing w:after="0" w:before="0" w:line="240" w:lineRule="auto"/>
        <w:ind w:left="720" w:hanging="360"/>
      </w:pPr>
      <w:r w:rsidDel="00000000" w:rsidR="00000000" w:rsidRPr="00000000">
        <w:rPr>
          <w:color w:val="4a4b4d"/>
          <w:sz w:val="24"/>
          <w:szCs w:val="24"/>
          <w:rtl w:val="0"/>
        </w:rPr>
        <w:t xml:space="preserve">Budget prévisionnel de l’action (</w:t>
      </w:r>
    </w:p>
    <w:p w:rsidR="00000000" w:rsidDel="00000000" w:rsidP="00000000" w:rsidRDefault="00000000" w:rsidRPr="00000000" w14:paraId="00000098">
      <w:pPr>
        <w:numPr>
          <w:ilvl w:val="0"/>
          <w:numId w:val="2"/>
        </w:numPr>
        <w:spacing w:after="0" w:before="0" w:line="240" w:lineRule="auto"/>
        <w:ind w:left="720" w:hanging="360"/>
      </w:pPr>
      <w:r w:rsidDel="00000000" w:rsidR="00000000" w:rsidRPr="00000000">
        <w:rPr>
          <w:color w:val="4a4b4d"/>
          <w:sz w:val="24"/>
          <w:szCs w:val="24"/>
          <w:rtl w:val="0"/>
        </w:rPr>
        <w:t xml:space="preserve">Rapport d'activité et rapport financier 2022 de la structure</w:t>
      </w:r>
    </w:p>
    <w:p w:rsidR="00000000" w:rsidDel="00000000" w:rsidP="00000000" w:rsidRDefault="00000000" w:rsidRPr="00000000" w14:paraId="00000099">
      <w:pPr>
        <w:numPr>
          <w:ilvl w:val="0"/>
          <w:numId w:val="2"/>
        </w:numPr>
        <w:spacing w:after="0" w:before="0" w:line="240" w:lineRule="auto"/>
        <w:ind w:left="720" w:hanging="360"/>
      </w:pPr>
      <w:r w:rsidDel="00000000" w:rsidR="00000000" w:rsidRPr="00000000">
        <w:rPr>
          <w:color w:val="4a4b4d"/>
          <w:sz w:val="24"/>
          <w:szCs w:val="24"/>
          <w:rtl w:val="0"/>
        </w:rPr>
        <w:t xml:space="preserve">Budget prévisionnel 2023 de la structure</w:t>
      </w:r>
    </w:p>
    <w:p w:rsidR="00000000" w:rsidDel="00000000" w:rsidP="00000000" w:rsidRDefault="00000000" w:rsidRPr="00000000" w14:paraId="0000009A">
      <w:pPr>
        <w:numPr>
          <w:ilvl w:val="0"/>
          <w:numId w:val="2"/>
        </w:numPr>
        <w:spacing w:after="0" w:before="0" w:line="240" w:lineRule="auto"/>
        <w:ind w:left="720" w:hanging="360"/>
      </w:pPr>
      <w:r w:rsidDel="00000000" w:rsidR="00000000" w:rsidRPr="00000000">
        <w:rPr>
          <w:color w:val="4a4b4d"/>
          <w:sz w:val="24"/>
          <w:szCs w:val="24"/>
          <w:rtl w:val="0"/>
        </w:rPr>
        <w:t xml:space="preserve">Un relevé d’identité bancaire (RIB)</w:t>
      </w:r>
    </w:p>
    <w:p w:rsidR="00000000" w:rsidDel="00000000" w:rsidP="00000000" w:rsidRDefault="00000000" w:rsidRPr="00000000" w14:paraId="0000009B">
      <w:pPr>
        <w:numPr>
          <w:ilvl w:val="0"/>
          <w:numId w:val="2"/>
        </w:numPr>
        <w:spacing w:after="0" w:before="0" w:line="240" w:lineRule="auto"/>
        <w:ind w:left="720" w:hanging="360"/>
      </w:pPr>
      <w:r w:rsidDel="00000000" w:rsidR="00000000" w:rsidRPr="00000000">
        <w:rPr>
          <w:color w:val="4a4b4d"/>
          <w:sz w:val="24"/>
          <w:szCs w:val="24"/>
          <w:rtl w:val="0"/>
        </w:rPr>
        <w:t xml:space="preserve">Le présent cahier des charges paraphé et signé</w:t>
      </w:r>
    </w:p>
    <w:p w:rsidR="00000000" w:rsidDel="00000000" w:rsidP="00000000" w:rsidRDefault="00000000" w:rsidRPr="00000000" w14:paraId="0000009C">
      <w:pPr>
        <w:spacing w:after="0" w:before="0" w:line="240" w:lineRule="auto"/>
        <w:rPr>
          <w:b w:val="1"/>
          <w:color w:val="4a4b4d"/>
          <w:sz w:val="24"/>
          <w:szCs w:val="24"/>
        </w:rPr>
      </w:pPr>
      <w:r w:rsidDel="00000000" w:rsidR="00000000" w:rsidRPr="00000000">
        <w:rPr>
          <w:rtl w:val="0"/>
        </w:rPr>
      </w:r>
    </w:p>
    <w:p w:rsidR="00000000" w:rsidDel="00000000" w:rsidP="00000000" w:rsidRDefault="00000000" w:rsidRPr="00000000" w14:paraId="0000009D">
      <w:pPr>
        <w:spacing w:after="0" w:before="0" w:line="240" w:lineRule="auto"/>
        <w:rPr>
          <w:b w:val="1"/>
          <w:color w:val="4a4b4d"/>
          <w:sz w:val="24"/>
          <w:szCs w:val="24"/>
        </w:rPr>
      </w:pPr>
      <w:r w:rsidDel="00000000" w:rsidR="00000000" w:rsidRPr="00000000">
        <w:rPr>
          <w:rtl w:val="0"/>
        </w:rPr>
      </w:r>
    </w:p>
    <w:p w:rsidR="00000000" w:rsidDel="00000000" w:rsidP="00000000" w:rsidRDefault="00000000" w:rsidRPr="00000000" w14:paraId="0000009E">
      <w:pPr>
        <w:spacing w:after="0" w:before="0" w:line="240" w:lineRule="auto"/>
        <w:rPr>
          <w:b w:val="1"/>
          <w:color w:val="4a4b4d"/>
          <w:sz w:val="24"/>
          <w:szCs w:val="24"/>
        </w:rPr>
      </w:pPr>
      <w:r w:rsidDel="00000000" w:rsidR="00000000" w:rsidRPr="00000000">
        <w:rPr>
          <w:rtl w:val="0"/>
        </w:rPr>
      </w:r>
    </w:p>
    <w:p w:rsidR="00000000" w:rsidDel="00000000" w:rsidP="00000000" w:rsidRDefault="00000000" w:rsidRPr="00000000" w14:paraId="0000009F">
      <w:pPr>
        <w:spacing w:after="0" w:before="0" w:line="240" w:lineRule="auto"/>
        <w:rPr>
          <w:b w:val="1"/>
          <w:color w:val="4a4b4d"/>
          <w:sz w:val="24"/>
          <w:szCs w:val="24"/>
        </w:rPr>
      </w:pPr>
      <w:r w:rsidDel="00000000" w:rsidR="00000000" w:rsidRPr="00000000">
        <w:rPr>
          <w:b w:val="1"/>
          <w:color w:val="4a4b4d"/>
          <w:sz w:val="24"/>
          <w:szCs w:val="24"/>
          <w:rtl w:val="0"/>
        </w:rPr>
        <w:t xml:space="preserve">Nom, Prénom de la personne en charge du suivi de la candidature :</w:t>
      </w:r>
    </w:p>
    <w:p w:rsidR="00000000" w:rsidDel="00000000" w:rsidP="00000000" w:rsidRDefault="00000000" w:rsidRPr="00000000" w14:paraId="000000A0">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A1">
      <w:pPr>
        <w:spacing w:after="0" w:before="0" w:line="240" w:lineRule="auto"/>
        <w:rPr>
          <w:color w:val="4a4b4d"/>
          <w:sz w:val="24"/>
          <w:szCs w:val="24"/>
        </w:rPr>
      </w:pPr>
      <w:r w:rsidDel="00000000" w:rsidR="00000000" w:rsidRPr="00000000">
        <w:rPr>
          <w:color w:val="4a4b4d"/>
          <w:sz w:val="24"/>
          <w:szCs w:val="24"/>
          <w:rtl w:val="0"/>
        </w:rPr>
        <w:t xml:space="preserve">Qualité :</w:t>
      </w:r>
    </w:p>
    <w:p w:rsidR="00000000" w:rsidDel="00000000" w:rsidP="00000000" w:rsidRDefault="00000000" w:rsidRPr="00000000" w14:paraId="000000A2">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A3">
      <w:pPr>
        <w:spacing w:after="0" w:before="0" w:line="240" w:lineRule="auto"/>
        <w:rPr>
          <w:color w:val="4a4b4d"/>
          <w:sz w:val="24"/>
          <w:szCs w:val="24"/>
        </w:rPr>
      </w:pPr>
      <w:r w:rsidDel="00000000" w:rsidR="00000000" w:rsidRPr="00000000">
        <w:rPr>
          <w:color w:val="4a4b4d"/>
          <w:sz w:val="24"/>
          <w:szCs w:val="24"/>
          <w:rtl w:val="0"/>
        </w:rPr>
        <w:t xml:space="preserve">Adresse mail :</w:t>
      </w:r>
    </w:p>
    <w:p w:rsidR="00000000" w:rsidDel="00000000" w:rsidP="00000000" w:rsidRDefault="00000000" w:rsidRPr="00000000" w14:paraId="000000A4">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A5">
      <w:pPr>
        <w:spacing w:after="0" w:before="0" w:line="240" w:lineRule="auto"/>
        <w:rPr>
          <w:color w:val="4a4b4d"/>
          <w:sz w:val="24"/>
          <w:szCs w:val="24"/>
        </w:rPr>
      </w:pPr>
      <w:r w:rsidDel="00000000" w:rsidR="00000000" w:rsidRPr="00000000">
        <w:rPr>
          <w:color w:val="4a4b4d"/>
          <w:sz w:val="24"/>
          <w:szCs w:val="24"/>
          <w:rtl w:val="0"/>
        </w:rPr>
        <w:t xml:space="preserve">Numéro de téléphone :</w:t>
      </w:r>
    </w:p>
    <w:p w:rsidR="00000000" w:rsidDel="00000000" w:rsidP="00000000" w:rsidRDefault="00000000" w:rsidRPr="00000000" w14:paraId="000000A6">
      <w:pPr>
        <w:spacing w:after="0" w:before="0" w:line="240" w:lineRule="auto"/>
        <w:rPr>
          <w:b w:val="1"/>
          <w:color w:val="4a4b4d"/>
          <w:sz w:val="24"/>
          <w:szCs w:val="24"/>
        </w:rPr>
      </w:pPr>
      <w:r w:rsidDel="00000000" w:rsidR="00000000" w:rsidRPr="00000000">
        <w:rPr>
          <w:rtl w:val="0"/>
        </w:rPr>
      </w:r>
    </w:p>
    <w:p w:rsidR="00000000" w:rsidDel="00000000" w:rsidP="00000000" w:rsidRDefault="00000000" w:rsidRPr="00000000" w14:paraId="000000A7">
      <w:pPr>
        <w:spacing w:after="0" w:before="0" w:line="240" w:lineRule="auto"/>
        <w:rPr>
          <w:b w:val="1"/>
          <w:color w:val="4a4b4d"/>
          <w:sz w:val="24"/>
          <w:szCs w:val="24"/>
        </w:rPr>
      </w:pPr>
      <w:r w:rsidDel="00000000" w:rsidR="00000000" w:rsidRPr="00000000">
        <w:rPr>
          <w:rtl w:val="0"/>
        </w:rPr>
      </w:r>
    </w:p>
    <w:p w:rsidR="00000000" w:rsidDel="00000000" w:rsidP="00000000" w:rsidRDefault="00000000" w:rsidRPr="00000000" w14:paraId="000000A8">
      <w:pPr>
        <w:spacing w:after="0" w:before="0" w:line="240" w:lineRule="auto"/>
        <w:rPr>
          <w:b w:val="1"/>
          <w:color w:val="4a4b4d"/>
          <w:sz w:val="24"/>
          <w:szCs w:val="24"/>
        </w:rPr>
      </w:pPr>
      <w:r w:rsidDel="00000000" w:rsidR="00000000" w:rsidRPr="00000000">
        <w:rPr>
          <w:rtl w:val="0"/>
        </w:rPr>
      </w:r>
    </w:p>
    <w:p w:rsidR="00000000" w:rsidDel="00000000" w:rsidP="00000000" w:rsidRDefault="00000000" w:rsidRPr="00000000" w14:paraId="000000A9">
      <w:pPr>
        <w:spacing w:after="0" w:before="0" w:line="240" w:lineRule="auto"/>
        <w:rPr>
          <w:b w:val="1"/>
          <w:color w:val="4a4b4d"/>
          <w:sz w:val="24"/>
          <w:szCs w:val="24"/>
        </w:rPr>
      </w:pPr>
      <w:r w:rsidDel="00000000" w:rsidR="00000000" w:rsidRPr="00000000">
        <w:rPr>
          <w:rtl w:val="0"/>
        </w:rPr>
      </w:r>
    </w:p>
    <w:p w:rsidR="00000000" w:rsidDel="00000000" w:rsidP="00000000" w:rsidRDefault="00000000" w:rsidRPr="00000000" w14:paraId="000000AA">
      <w:pPr>
        <w:spacing w:after="0" w:before="0" w:line="240" w:lineRule="auto"/>
        <w:rPr>
          <w:b w:val="1"/>
          <w:color w:val="4a4b4d"/>
          <w:sz w:val="24"/>
          <w:szCs w:val="24"/>
        </w:rPr>
      </w:pPr>
      <w:r w:rsidDel="00000000" w:rsidR="00000000" w:rsidRPr="00000000">
        <w:rPr>
          <w:b w:val="1"/>
          <w:color w:val="4a4b4d"/>
          <w:sz w:val="24"/>
          <w:szCs w:val="24"/>
          <w:rtl w:val="0"/>
        </w:rPr>
        <w:t xml:space="preserve">Nom, Prénom du ou de la signataire :</w:t>
      </w:r>
    </w:p>
    <w:p w:rsidR="00000000" w:rsidDel="00000000" w:rsidP="00000000" w:rsidRDefault="00000000" w:rsidRPr="00000000" w14:paraId="000000AB">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AC">
      <w:pPr>
        <w:spacing w:after="0" w:before="0" w:line="240" w:lineRule="auto"/>
        <w:rPr>
          <w:color w:val="4a4b4d"/>
          <w:sz w:val="24"/>
          <w:szCs w:val="24"/>
        </w:rPr>
      </w:pPr>
      <w:r w:rsidDel="00000000" w:rsidR="00000000" w:rsidRPr="00000000">
        <w:rPr>
          <w:color w:val="4a4b4d"/>
          <w:sz w:val="24"/>
          <w:szCs w:val="24"/>
          <w:rtl w:val="0"/>
        </w:rPr>
        <w:t xml:space="preserve">Qualité :</w:t>
      </w:r>
    </w:p>
    <w:p w:rsidR="00000000" w:rsidDel="00000000" w:rsidP="00000000" w:rsidRDefault="00000000" w:rsidRPr="00000000" w14:paraId="000000AD">
      <w:pPr>
        <w:spacing w:after="0" w:before="0" w:line="240" w:lineRule="auto"/>
        <w:rPr>
          <w:color w:val="4a4b4d"/>
          <w:sz w:val="24"/>
          <w:szCs w:val="24"/>
        </w:rPr>
      </w:pPr>
      <w:r w:rsidDel="00000000" w:rsidR="00000000" w:rsidRPr="00000000">
        <w:rPr>
          <w:rtl w:val="0"/>
        </w:rPr>
      </w:r>
    </w:p>
    <w:p w:rsidR="00000000" w:rsidDel="00000000" w:rsidP="00000000" w:rsidRDefault="00000000" w:rsidRPr="00000000" w14:paraId="000000AE">
      <w:pPr>
        <w:spacing w:after="0" w:before="0" w:line="240" w:lineRule="auto"/>
        <w:rPr>
          <w:color w:val="4a4b4d"/>
          <w:sz w:val="24"/>
          <w:szCs w:val="24"/>
        </w:rPr>
      </w:pPr>
      <w:r w:rsidDel="00000000" w:rsidR="00000000" w:rsidRPr="00000000">
        <w:rPr>
          <w:color w:val="4a4b4d"/>
          <w:sz w:val="24"/>
          <w:szCs w:val="24"/>
          <w:rtl w:val="0"/>
        </w:rPr>
        <w:t xml:space="preserve">Date :</w:t>
      </w:r>
    </w:p>
    <w:p w:rsidR="00000000" w:rsidDel="00000000" w:rsidP="00000000" w:rsidRDefault="00000000" w:rsidRPr="00000000" w14:paraId="000000AF">
      <w:pPr>
        <w:spacing w:after="0" w:before="0" w:line="240" w:lineRule="auto"/>
        <w:rPr>
          <w:b w:val="1"/>
          <w:color w:val="4a4b4d"/>
          <w:sz w:val="24"/>
          <w:szCs w:val="24"/>
        </w:rPr>
      </w:pPr>
      <w:r w:rsidDel="00000000" w:rsidR="00000000" w:rsidRPr="00000000">
        <w:rPr>
          <w:rtl w:val="0"/>
        </w:rPr>
      </w:r>
    </w:p>
    <w:p w:rsidR="00000000" w:rsidDel="00000000" w:rsidP="00000000" w:rsidRDefault="00000000" w:rsidRPr="00000000" w14:paraId="000000B0">
      <w:pPr>
        <w:spacing w:after="0" w:before="0" w:line="240" w:lineRule="auto"/>
        <w:rPr>
          <w:b w:val="1"/>
          <w:color w:val="4a4b4d"/>
          <w:sz w:val="24"/>
          <w:szCs w:val="24"/>
        </w:rPr>
      </w:pPr>
      <w:r w:rsidDel="00000000" w:rsidR="00000000" w:rsidRPr="00000000">
        <w:rPr>
          <w:b w:val="1"/>
          <w:color w:val="4a4b4d"/>
          <w:sz w:val="24"/>
          <w:szCs w:val="24"/>
          <w:rtl w:val="0"/>
        </w:rPr>
        <w:t xml:space="preserve">Signature :</w:t>
      </w:r>
    </w:p>
    <w:p w:rsidR="00000000" w:rsidDel="00000000" w:rsidP="00000000" w:rsidRDefault="00000000" w:rsidRPr="00000000" w14:paraId="000000B1">
      <w:pPr>
        <w:spacing w:after="0" w:before="0" w:line="240" w:lineRule="auto"/>
        <w:rPr/>
      </w:pPr>
      <w:r w:rsidDel="00000000" w:rsidR="00000000" w:rsidRPr="00000000">
        <w:rPr>
          <w:rtl w:val="0"/>
        </w:rPr>
      </w:r>
    </w:p>
    <w:p w:rsidR="00000000" w:rsidDel="00000000" w:rsidP="00000000" w:rsidRDefault="00000000" w:rsidRPr="00000000" w14:paraId="000000B2">
      <w:pPr>
        <w:spacing w:after="0" w:before="0" w:line="240" w:lineRule="auto"/>
        <w:rPr/>
      </w:pPr>
      <w:r w:rsidDel="00000000" w:rsidR="00000000" w:rsidRPr="00000000">
        <w:rPr>
          <w:rtl w:val="0"/>
        </w:rPr>
      </w:r>
    </w:p>
    <w:sectPr>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center"/>
      <w:rPr>
        <w:color w:val="999999"/>
        <w:sz w:val="16"/>
        <w:szCs w:val="16"/>
      </w:rPr>
    </w:pPr>
    <w:r w:rsidDel="00000000" w:rsidR="00000000" w:rsidRPr="00000000">
      <w:rPr>
        <w:color w:val="999999"/>
        <w:sz w:val="16"/>
        <w:szCs w:val="16"/>
        <w:rtl w:val="0"/>
      </w:rPr>
      <w:t xml:space="preserve">Énergie Solidaire - Appel à projets 2023 - National - Cahier des charges</w:t>
    </w:r>
  </w:p>
  <w:p w:rsidR="00000000" w:rsidDel="00000000" w:rsidP="00000000" w:rsidRDefault="00000000" w:rsidRPr="00000000" w14:paraId="000000B4">
    <w:pPr>
      <w:jc w:val="right"/>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